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B22" w:rsidRDefault="005A5B22" w:rsidP="005A5B22">
      <w:pPr>
        <w:spacing w:after="0"/>
        <w:jc w:val="both"/>
      </w:pPr>
    </w:p>
    <w:p w:rsidR="004A195B" w:rsidRDefault="004A195B" w:rsidP="005A5B22">
      <w:pPr>
        <w:spacing w:after="0"/>
        <w:jc w:val="both"/>
      </w:pPr>
    </w:p>
    <w:tbl>
      <w:tblPr>
        <w:tblpPr w:leftFromText="141" w:rightFromText="141" w:vertAnchor="text" w:horzAnchor="margin" w:tblpXSpec="right" w:tblpY="347"/>
        <w:tblOverlap w:val="never"/>
        <w:tblW w:w="4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45"/>
      </w:tblGrid>
      <w:tr w:rsidR="005A5B22" w:rsidRPr="000D39D0" w:rsidTr="00A17F1D">
        <w:trPr>
          <w:trHeight w:val="60"/>
        </w:trPr>
        <w:tc>
          <w:tcPr>
            <w:tcW w:w="4145" w:type="dxa"/>
          </w:tcPr>
          <w:p w:rsidR="005A5B22" w:rsidRPr="000D39D0" w:rsidRDefault="005A5B22" w:rsidP="00A17F1D">
            <w:pPr>
              <w:spacing w:after="0" w:line="240" w:lineRule="auto"/>
              <w:jc w:val="both"/>
            </w:pPr>
            <w:r w:rsidRPr="000D39D0">
              <w:t xml:space="preserve">APROBADO EN EL CONSEJO DE FACULTAD DE </w:t>
            </w:r>
            <w:r w:rsidRPr="00D65847">
              <w:t>CIENCIAS ECONÓMICAS</w:t>
            </w:r>
            <w:r w:rsidRPr="000D39D0">
              <w:t xml:space="preserve"> </w:t>
            </w:r>
            <w:r>
              <w:t>ACUERDO DE FACULTAD NO. 91, NOVIEMBRE 26 DE 2007</w:t>
            </w:r>
          </w:p>
        </w:tc>
      </w:tr>
    </w:tbl>
    <w:p w:rsidR="005A5B22" w:rsidRDefault="005A5B22" w:rsidP="005A5B22">
      <w:pPr>
        <w:spacing w:after="0"/>
        <w:ind w:left="360"/>
        <w:jc w:val="both"/>
        <w:rPr>
          <w:noProof/>
          <w:lang w:eastAsia="es-CO"/>
        </w:rPr>
      </w:pPr>
      <w:r>
        <w:rPr>
          <w:noProof/>
          <w:lang w:val="es-CO" w:eastAsia="es-CO"/>
        </w:rPr>
        <w:drawing>
          <wp:inline distT="0" distB="0" distL="0" distR="0">
            <wp:extent cx="1935480" cy="1066800"/>
            <wp:effectExtent l="19050" t="0" r="7620" b="0"/>
            <wp:docPr id="2" name="Imagen 1" descr="LogoEc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Economia"/>
                    <pic:cNvPicPr>
                      <a:picLocks noChangeAspect="1" noChangeArrowheads="1"/>
                    </pic:cNvPicPr>
                  </pic:nvPicPr>
                  <pic:blipFill>
                    <a:blip r:embed="rId8" cstate="print"/>
                    <a:srcRect/>
                    <a:stretch>
                      <a:fillRect/>
                    </a:stretch>
                  </pic:blipFill>
                  <pic:spPr bwMode="auto">
                    <a:xfrm>
                      <a:off x="0" y="0"/>
                      <a:ext cx="1935480" cy="1066800"/>
                    </a:xfrm>
                    <a:prstGeom prst="rect">
                      <a:avLst/>
                    </a:prstGeom>
                    <a:noFill/>
                    <a:ln w="9525">
                      <a:noFill/>
                      <a:miter lim="800000"/>
                      <a:headEnd/>
                      <a:tailEnd/>
                    </a:ln>
                  </pic:spPr>
                </pic:pic>
              </a:graphicData>
            </a:graphic>
          </wp:inline>
        </w:drawing>
      </w:r>
    </w:p>
    <w:p w:rsidR="00942167" w:rsidRDefault="00942167" w:rsidP="00942167">
      <w:pPr>
        <w:spacing w:after="0"/>
        <w:ind w:left="360"/>
        <w:jc w:val="both"/>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5"/>
        <w:gridCol w:w="5635"/>
      </w:tblGrid>
      <w:tr w:rsidR="00942167" w:rsidRPr="00A67A6D" w:rsidTr="00A17F1D">
        <w:tc>
          <w:tcPr>
            <w:tcW w:w="2725" w:type="dxa"/>
          </w:tcPr>
          <w:p w:rsidR="00942167" w:rsidRPr="00A67A6D" w:rsidRDefault="00942167" w:rsidP="00A17F1D">
            <w:pPr>
              <w:spacing w:after="0" w:line="240" w:lineRule="auto"/>
              <w:rPr>
                <w:b/>
              </w:rPr>
            </w:pPr>
            <w:r w:rsidRPr="00A67A6D">
              <w:rPr>
                <w:b/>
              </w:rPr>
              <w:t>NOMBRE DE LA MATERIA</w:t>
            </w:r>
          </w:p>
        </w:tc>
        <w:tc>
          <w:tcPr>
            <w:tcW w:w="5635" w:type="dxa"/>
          </w:tcPr>
          <w:p w:rsidR="00942167" w:rsidRPr="00EA2945" w:rsidRDefault="00B830C2" w:rsidP="00A17F1D">
            <w:pPr>
              <w:spacing w:after="0" w:line="240" w:lineRule="auto"/>
              <w:rPr>
                <w:rFonts w:asciiTheme="minorHAnsi" w:hAnsiTheme="minorHAnsi"/>
              </w:rPr>
            </w:pPr>
            <w:r w:rsidRPr="00EA2945">
              <w:rPr>
                <w:rFonts w:asciiTheme="minorHAnsi" w:hAnsiTheme="minorHAnsi" w:cs="Arial"/>
              </w:rPr>
              <w:t>Análisis financiero</w:t>
            </w:r>
          </w:p>
        </w:tc>
      </w:tr>
      <w:tr w:rsidR="00942167" w:rsidRPr="00A67A6D" w:rsidTr="00A17F1D">
        <w:tc>
          <w:tcPr>
            <w:tcW w:w="2725" w:type="dxa"/>
          </w:tcPr>
          <w:p w:rsidR="00942167" w:rsidRPr="00A67A6D" w:rsidRDefault="00942167" w:rsidP="00A17F1D">
            <w:pPr>
              <w:spacing w:after="0" w:line="240" w:lineRule="auto"/>
              <w:rPr>
                <w:b/>
              </w:rPr>
            </w:pPr>
            <w:r w:rsidRPr="00A67A6D">
              <w:rPr>
                <w:b/>
              </w:rPr>
              <w:t>PROFESOR</w:t>
            </w:r>
          </w:p>
        </w:tc>
        <w:tc>
          <w:tcPr>
            <w:tcW w:w="5635" w:type="dxa"/>
          </w:tcPr>
          <w:p w:rsidR="00942167" w:rsidRPr="00EA2945" w:rsidRDefault="00B830C2" w:rsidP="00A17F1D">
            <w:pPr>
              <w:spacing w:after="0" w:line="240" w:lineRule="auto"/>
            </w:pPr>
            <w:r w:rsidRPr="00EA2945">
              <w:t>Fernando Tobón</w:t>
            </w:r>
          </w:p>
        </w:tc>
      </w:tr>
      <w:tr w:rsidR="00942167" w:rsidRPr="00A67A6D" w:rsidTr="00A17F1D">
        <w:tc>
          <w:tcPr>
            <w:tcW w:w="2725" w:type="dxa"/>
          </w:tcPr>
          <w:p w:rsidR="00942167" w:rsidRPr="00A67A6D" w:rsidRDefault="00942167" w:rsidP="00A17F1D">
            <w:pPr>
              <w:spacing w:after="0" w:line="240" w:lineRule="auto"/>
              <w:rPr>
                <w:b/>
              </w:rPr>
            </w:pPr>
            <w:r w:rsidRPr="00A67A6D">
              <w:rPr>
                <w:b/>
              </w:rPr>
              <w:t>OFICINA</w:t>
            </w:r>
          </w:p>
        </w:tc>
        <w:tc>
          <w:tcPr>
            <w:tcW w:w="5635" w:type="dxa"/>
          </w:tcPr>
          <w:p w:rsidR="00942167" w:rsidRPr="00A67A6D" w:rsidRDefault="004D1649" w:rsidP="00A17F1D">
            <w:pPr>
              <w:spacing w:after="0" w:line="240" w:lineRule="auto"/>
            </w:pPr>
            <w:r>
              <w:t>13-111</w:t>
            </w:r>
          </w:p>
        </w:tc>
      </w:tr>
      <w:tr w:rsidR="00942167" w:rsidRPr="00A67A6D" w:rsidTr="00A17F1D">
        <w:tc>
          <w:tcPr>
            <w:tcW w:w="2725" w:type="dxa"/>
          </w:tcPr>
          <w:p w:rsidR="00942167" w:rsidRPr="00A67A6D" w:rsidRDefault="00942167" w:rsidP="00A17F1D">
            <w:pPr>
              <w:spacing w:after="0" w:line="240" w:lineRule="auto"/>
              <w:rPr>
                <w:b/>
              </w:rPr>
            </w:pPr>
            <w:r w:rsidRPr="00A67A6D">
              <w:rPr>
                <w:b/>
              </w:rPr>
              <w:t>HORARIO DE CLASE</w:t>
            </w:r>
          </w:p>
        </w:tc>
        <w:tc>
          <w:tcPr>
            <w:tcW w:w="5635" w:type="dxa"/>
          </w:tcPr>
          <w:p w:rsidR="00942167" w:rsidRPr="00A67A6D" w:rsidRDefault="00942167" w:rsidP="00A17F1D">
            <w:pPr>
              <w:spacing w:after="0" w:line="240" w:lineRule="auto"/>
            </w:pPr>
            <w:r w:rsidRPr="00A67A6D">
              <w:t xml:space="preserve"> </w:t>
            </w:r>
            <w:r w:rsidR="004D1649">
              <w:t>L</w:t>
            </w:r>
            <w:r w:rsidR="00990B81">
              <w:t>-</w:t>
            </w:r>
            <w:r w:rsidR="004D1649">
              <w:t>W</w:t>
            </w:r>
            <w:r w:rsidR="00990B81">
              <w:t xml:space="preserve">-V 14:00 a </w:t>
            </w:r>
            <w:r w:rsidR="004D1649">
              <w:t>16</w:t>
            </w:r>
            <w:r w:rsidR="00990B81">
              <w:t>:00</w:t>
            </w:r>
            <w:r w:rsidR="004D1649">
              <w:t xml:space="preserve"> </w:t>
            </w:r>
          </w:p>
        </w:tc>
      </w:tr>
      <w:tr w:rsidR="00942167" w:rsidRPr="00A67A6D" w:rsidTr="00A17F1D">
        <w:tc>
          <w:tcPr>
            <w:tcW w:w="2725" w:type="dxa"/>
          </w:tcPr>
          <w:p w:rsidR="00942167" w:rsidRPr="00A67A6D" w:rsidRDefault="00942167" w:rsidP="00A17F1D">
            <w:pPr>
              <w:spacing w:after="0" w:line="240" w:lineRule="auto"/>
              <w:rPr>
                <w:b/>
              </w:rPr>
            </w:pPr>
            <w:r w:rsidRPr="00A67A6D">
              <w:rPr>
                <w:b/>
              </w:rPr>
              <w:t xml:space="preserve">HORARIO DE ATENCION </w:t>
            </w:r>
          </w:p>
        </w:tc>
        <w:tc>
          <w:tcPr>
            <w:tcW w:w="5635" w:type="dxa"/>
          </w:tcPr>
          <w:p w:rsidR="00942167" w:rsidRPr="00A67A6D" w:rsidRDefault="00BB06DE" w:rsidP="00A17F1D">
            <w:pPr>
              <w:spacing w:after="0" w:line="240" w:lineRule="auto"/>
            </w:pPr>
            <w:r>
              <w:t>M-J 8:00 a 10:00</w:t>
            </w:r>
          </w:p>
        </w:tc>
      </w:tr>
    </w:tbl>
    <w:p w:rsidR="00942167" w:rsidRDefault="00942167" w:rsidP="00942167">
      <w:pPr>
        <w:ind w:left="360"/>
      </w:pPr>
      <w:r>
        <w:t xml:space="preserve"> </w:t>
      </w:r>
    </w:p>
    <w:p w:rsidR="00942167" w:rsidRPr="00347B26" w:rsidRDefault="00942167" w:rsidP="00942167">
      <w:pPr>
        <w:ind w:left="360"/>
        <w:rPr>
          <w:b/>
        </w:rPr>
      </w:pPr>
      <w:r w:rsidRPr="00347B26">
        <w:rPr>
          <w:b/>
        </w:rPr>
        <w:t>INFORMACION GENERAL</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942167" w:rsidRPr="000D39D0" w:rsidTr="00A17F1D">
        <w:tc>
          <w:tcPr>
            <w:tcW w:w="3292" w:type="dxa"/>
          </w:tcPr>
          <w:p w:rsidR="00942167" w:rsidRPr="000D39D0" w:rsidRDefault="00942167" w:rsidP="00A17F1D">
            <w:pPr>
              <w:spacing w:after="0" w:line="240" w:lineRule="auto"/>
              <w:rPr>
                <w:b/>
              </w:rPr>
            </w:pPr>
            <w:r w:rsidRPr="000D39D0">
              <w:rPr>
                <w:b/>
              </w:rPr>
              <w:t>Código de la materia</w:t>
            </w:r>
          </w:p>
        </w:tc>
        <w:tc>
          <w:tcPr>
            <w:tcW w:w="5068" w:type="dxa"/>
          </w:tcPr>
          <w:p w:rsidR="00942167" w:rsidRPr="0076791D" w:rsidRDefault="00B830C2" w:rsidP="00A17F1D">
            <w:pPr>
              <w:spacing w:after="0" w:line="240" w:lineRule="auto"/>
            </w:pPr>
            <w:r>
              <w:t>1503017</w:t>
            </w:r>
          </w:p>
        </w:tc>
      </w:tr>
      <w:tr w:rsidR="00942167" w:rsidRPr="000D39D0" w:rsidTr="00A17F1D">
        <w:tc>
          <w:tcPr>
            <w:tcW w:w="3292" w:type="dxa"/>
          </w:tcPr>
          <w:p w:rsidR="00942167" w:rsidRPr="000D39D0" w:rsidRDefault="00942167" w:rsidP="00A17F1D">
            <w:pPr>
              <w:spacing w:after="0" w:line="240" w:lineRule="auto"/>
              <w:rPr>
                <w:b/>
              </w:rPr>
            </w:pPr>
            <w:r w:rsidRPr="000D39D0">
              <w:rPr>
                <w:b/>
              </w:rPr>
              <w:t>Semestre</w:t>
            </w:r>
          </w:p>
        </w:tc>
        <w:tc>
          <w:tcPr>
            <w:tcW w:w="5068" w:type="dxa"/>
          </w:tcPr>
          <w:p w:rsidR="00942167" w:rsidRPr="0076791D" w:rsidRDefault="00B830C2" w:rsidP="00E34D93">
            <w:pPr>
              <w:spacing w:after="0" w:line="240" w:lineRule="auto"/>
            </w:pPr>
            <w:r>
              <w:t xml:space="preserve">III </w:t>
            </w:r>
          </w:p>
        </w:tc>
      </w:tr>
      <w:tr w:rsidR="00942167" w:rsidRPr="000D39D0" w:rsidTr="00A17F1D">
        <w:tc>
          <w:tcPr>
            <w:tcW w:w="3292" w:type="dxa"/>
          </w:tcPr>
          <w:p w:rsidR="00942167" w:rsidRPr="000D39D0" w:rsidRDefault="00942167" w:rsidP="00A17F1D">
            <w:pPr>
              <w:spacing w:after="0" w:line="240" w:lineRule="auto"/>
              <w:rPr>
                <w:b/>
              </w:rPr>
            </w:pPr>
            <w:r w:rsidRPr="000D39D0">
              <w:rPr>
                <w:b/>
              </w:rPr>
              <w:t>Área</w:t>
            </w:r>
          </w:p>
        </w:tc>
        <w:tc>
          <w:tcPr>
            <w:tcW w:w="5068" w:type="dxa"/>
          </w:tcPr>
          <w:p w:rsidR="00942167" w:rsidRPr="0076791D" w:rsidRDefault="00B830C2" w:rsidP="00A17F1D">
            <w:pPr>
              <w:spacing w:after="0" w:line="240" w:lineRule="auto"/>
            </w:pPr>
            <w:r>
              <w:t>Finanzas</w:t>
            </w:r>
          </w:p>
        </w:tc>
      </w:tr>
      <w:tr w:rsidR="00942167" w:rsidRPr="000D39D0" w:rsidTr="00A17F1D">
        <w:tc>
          <w:tcPr>
            <w:tcW w:w="3292" w:type="dxa"/>
          </w:tcPr>
          <w:p w:rsidR="00942167" w:rsidRPr="00E1027C" w:rsidRDefault="00942167" w:rsidP="00A17F1D">
            <w:pPr>
              <w:spacing w:after="0" w:line="240" w:lineRule="auto"/>
              <w:rPr>
                <w:b/>
              </w:rPr>
            </w:pPr>
            <w:r w:rsidRPr="00E1027C">
              <w:rPr>
                <w:b/>
              </w:rPr>
              <w:t>Horas teóricas semanales</w:t>
            </w:r>
          </w:p>
        </w:tc>
        <w:tc>
          <w:tcPr>
            <w:tcW w:w="5068" w:type="dxa"/>
          </w:tcPr>
          <w:p w:rsidR="00942167" w:rsidRPr="00E1027C" w:rsidRDefault="00B830C2" w:rsidP="00A17F1D">
            <w:pPr>
              <w:spacing w:after="0" w:line="240" w:lineRule="auto"/>
            </w:pPr>
            <w:r>
              <w:t>4</w:t>
            </w:r>
          </w:p>
        </w:tc>
      </w:tr>
      <w:tr w:rsidR="00942167" w:rsidRPr="000D39D0" w:rsidTr="00A17F1D">
        <w:tc>
          <w:tcPr>
            <w:tcW w:w="3292" w:type="dxa"/>
          </w:tcPr>
          <w:p w:rsidR="00942167" w:rsidRPr="000D39D0" w:rsidRDefault="00942167" w:rsidP="00A17F1D">
            <w:pPr>
              <w:spacing w:after="0" w:line="240" w:lineRule="auto"/>
              <w:rPr>
                <w:b/>
              </w:rPr>
            </w:pPr>
            <w:r w:rsidRPr="000D39D0">
              <w:rPr>
                <w:b/>
              </w:rPr>
              <w:t>Horas teóricas semestrales</w:t>
            </w:r>
          </w:p>
        </w:tc>
        <w:tc>
          <w:tcPr>
            <w:tcW w:w="5068" w:type="dxa"/>
          </w:tcPr>
          <w:p w:rsidR="00942167" w:rsidRPr="0076791D" w:rsidRDefault="00B830C2" w:rsidP="00A17F1D">
            <w:pPr>
              <w:spacing w:after="0" w:line="240" w:lineRule="auto"/>
            </w:pPr>
            <w:r>
              <w:t>64</w:t>
            </w:r>
          </w:p>
        </w:tc>
      </w:tr>
      <w:tr w:rsidR="00942167" w:rsidRPr="000D39D0" w:rsidTr="00A17F1D">
        <w:tc>
          <w:tcPr>
            <w:tcW w:w="3292" w:type="dxa"/>
          </w:tcPr>
          <w:p w:rsidR="00942167" w:rsidRPr="000D39D0" w:rsidRDefault="00942167" w:rsidP="00A17F1D">
            <w:pPr>
              <w:spacing w:after="0" w:line="240" w:lineRule="auto"/>
              <w:rPr>
                <w:b/>
              </w:rPr>
            </w:pPr>
            <w:r w:rsidRPr="000D39D0">
              <w:rPr>
                <w:b/>
              </w:rPr>
              <w:t xml:space="preserve">Créditos </w:t>
            </w:r>
          </w:p>
        </w:tc>
        <w:tc>
          <w:tcPr>
            <w:tcW w:w="5068" w:type="dxa"/>
          </w:tcPr>
          <w:p w:rsidR="00942167" w:rsidRPr="0076791D" w:rsidRDefault="00B830C2" w:rsidP="00A17F1D">
            <w:pPr>
              <w:spacing w:after="0" w:line="240" w:lineRule="auto"/>
            </w:pPr>
            <w:r>
              <w:t>4</w:t>
            </w:r>
          </w:p>
        </w:tc>
      </w:tr>
      <w:tr w:rsidR="00942167" w:rsidRPr="000D39D0" w:rsidTr="00A17F1D">
        <w:tc>
          <w:tcPr>
            <w:tcW w:w="3292" w:type="dxa"/>
          </w:tcPr>
          <w:p w:rsidR="00942167" w:rsidRPr="000D39D0" w:rsidRDefault="00942167" w:rsidP="00A17F1D">
            <w:pPr>
              <w:spacing w:after="0" w:line="240" w:lineRule="auto"/>
              <w:rPr>
                <w:b/>
              </w:rPr>
            </w:pPr>
            <w:r w:rsidRPr="000D39D0">
              <w:rPr>
                <w:b/>
              </w:rPr>
              <w:t>Validable</w:t>
            </w:r>
          </w:p>
        </w:tc>
        <w:tc>
          <w:tcPr>
            <w:tcW w:w="5068" w:type="dxa"/>
          </w:tcPr>
          <w:p w:rsidR="00942167" w:rsidRPr="0076791D" w:rsidRDefault="008F7CAC" w:rsidP="00A17F1D">
            <w:pPr>
              <w:spacing w:after="0" w:line="240" w:lineRule="auto"/>
            </w:pPr>
            <w:r>
              <w:t>Si</w:t>
            </w:r>
          </w:p>
        </w:tc>
      </w:tr>
      <w:tr w:rsidR="00942167" w:rsidRPr="000D39D0" w:rsidTr="00A17F1D">
        <w:tc>
          <w:tcPr>
            <w:tcW w:w="3292" w:type="dxa"/>
          </w:tcPr>
          <w:p w:rsidR="00942167" w:rsidRPr="000D39D0" w:rsidRDefault="00942167" w:rsidP="00A17F1D">
            <w:pPr>
              <w:spacing w:after="0" w:line="240" w:lineRule="auto"/>
              <w:rPr>
                <w:b/>
              </w:rPr>
            </w:pPr>
            <w:r w:rsidRPr="00310756">
              <w:rPr>
                <w:b/>
              </w:rPr>
              <w:t>Habilitable</w:t>
            </w:r>
          </w:p>
        </w:tc>
        <w:tc>
          <w:tcPr>
            <w:tcW w:w="5068" w:type="dxa"/>
          </w:tcPr>
          <w:p w:rsidR="00942167" w:rsidRPr="0076791D" w:rsidRDefault="00B830C2" w:rsidP="00A17F1D">
            <w:pPr>
              <w:spacing w:after="0" w:line="240" w:lineRule="auto"/>
            </w:pPr>
            <w:r>
              <w:t>Si</w:t>
            </w:r>
          </w:p>
        </w:tc>
      </w:tr>
      <w:tr w:rsidR="00942167" w:rsidRPr="000D39D0" w:rsidTr="00A17F1D">
        <w:tc>
          <w:tcPr>
            <w:tcW w:w="3292" w:type="dxa"/>
          </w:tcPr>
          <w:p w:rsidR="00942167" w:rsidRPr="000D39D0" w:rsidRDefault="00942167" w:rsidP="00A17F1D">
            <w:pPr>
              <w:spacing w:after="0" w:line="240" w:lineRule="auto"/>
              <w:rPr>
                <w:b/>
              </w:rPr>
            </w:pPr>
            <w:r w:rsidRPr="000D39D0">
              <w:rPr>
                <w:b/>
              </w:rPr>
              <w:t>Clasificable</w:t>
            </w:r>
          </w:p>
        </w:tc>
        <w:tc>
          <w:tcPr>
            <w:tcW w:w="5068" w:type="dxa"/>
          </w:tcPr>
          <w:p w:rsidR="00942167" w:rsidRPr="0076791D" w:rsidRDefault="00B830C2" w:rsidP="00A17F1D">
            <w:pPr>
              <w:spacing w:after="0" w:line="240" w:lineRule="auto"/>
            </w:pPr>
            <w:r>
              <w:t>No</w:t>
            </w:r>
          </w:p>
        </w:tc>
      </w:tr>
      <w:tr w:rsidR="00942167" w:rsidRPr="000D39D0" w:rsidTr="00A17F1D">
        <w:trPr>
          <w:trHeight w:val="262"/>
        </w:trPr>
        <w:tc>
          <w:tcPr>
            <w:tcW w:w="3292" w:type="dxa"/>
          </w:tcPr>
          <w:p w:rsidR="00942167" w:rsidRPr="000D39D0" w:rsidRDefault="00942167" w:rsidP="00A17F1D">
            <w:pPr>
              <w:spacing w:after="0" w:line="240" w:lineRule="auto"/>
              <w:rPr>
                <w:b/>
              </w:rPr>
            </w:pPr>
            <w:r w:rsidRPr="000D39D0">
              <w:rPr>
                <w:b/>
              </w:rPr>
              <w:t>Requisitos</w:t>
            </w:r>
          </w:p>
        </w:tc>
        <w:tc>
          <w:tcPr>
            <w:tcW w:w="5068" w:type="dxa"/>
          </w:tcPr>
          <w:p w:rsidR="00942167" w:rsidRPr="0076791D" w:rsidRDefault="00B830C2" w:rsidP="00A17F1D">
            <w:pPr>
              <w:spacing w:after="0" w:line="240" w:lineRule="auto"/>
            </w:pPr>
            <w:r>
              <w:t>Herramientas informáticas – 1501671</w:t>
            </w:r>
          </w:p>
        </w:tc>
      </w:tr>
      <w:tr w:rsidR="00942167" w:rsidRPr="000D39D0" w:rsidTr="00A17F1D">
        <w:tc>
          <w:tcPr>
            <w:tcW w:w="3292" w:type="dxa"/>
          </w:tcPr>
          <w:p w:rsidR="00942167" w:rsidRPr="000D39D0" w:rsidRDefault="00942167" w:rsidP="00A17F1D">
            <w:pPr>
              <w:spacing w:after="0" w:line="240" w:lineRule="auto"/>
              <w:rPr>
                <w:b/>
              </w:rPr>
            </w:pPr>
            <w:r w:rsidRPr="000D39D0">
              <w:rPr>
                <w:b/>
              </w:rPr>
              <w:t>Correquisitos</w:t>
            </w:r>
          </w:p>
        </w:tc>
        <w:tc>
          <w:tcPr>
            <w:tcW w:w="5068" w:type="dxa"/>
          </w:tcPr>
          <w:p w:rsidR="00942167" w:rsidRPr="0076791D" w:rsidRDefault="00B830C2" w:rsidP="00A17F1D">
            <w:pPr>
              <w:spacing w:after="0" w:line="240" w:lineRule="auto"/>
            </w:pPr>
            <w:r>
              <w:t>Ninguno</w:t>
            </w:r>
          </w:p>
        </w:tc>
      </w:tr>
      <w:tr w:rsidR="00942167" w:rsidRPr="000D39D0" w:rsidTr="00A17F1D">
        <w:tc>
          <w:tcPr>
            <w:tcW w:w="3292" w:type="dxa"/>
          </w:tcPr>
          <w:p w:rsidR="00942167" w:rsidRPr="000D39D0" w:rsidRDefault="00942167" w:rsidP="00A17F1D">
            <w:pPr>
              <w:spacing w:after="0" w:line="240" w:lineRule="auto"/>
              <w:rPr>
                <w:b/>
              </w:rPr>
            </w:pPr>
            <w:r w:rsidRPr="000D39D0">
              <w:rPr>
                <w:b/>
              </w:rPr>
              <w:t>Programa a los cuales se ofrece la materia</w:t>
            </w:r>
          </w:p>
        </w:tc>
        <w:tc>
          <w:tcPr>
            <w:tcW w:w="5068" w:type="dxa"/>
          </w:tcPr>
          <w:p w:rsidR="00942167" w:rsidRPr="0076791D" w:rsidRDefault="00B830C2" w:rsidP="00A17F1D">
            <w:pPr>
              <w:jc w:val="both"/>
            </w:pPr>
            <w:r>
              <w:t>Economía</w:t>
            </w:r>
          </w:p>
        </w:tc>
      </w:tr>
    </w:tbl>
    <w:p w:rsidR="00ED4326" w:rsidRDefault="00ED4326" w:rsidP="00942167">
      <w:pPr>
        <w:jc w:val="both"/>
        <w:rPr>
          <w:b/>
        </w:rPr>
      </w:pPr>
    </w:p>
    <w:p w:rsidR="00942167" w:rsidRPr="008C189B" w:rsidRDefault="00942167" w:rsidP="00942167">
      <w:pPr>
        <w:jc w:val="both"/>
        <w:rPr>
          <w:b/>
        </w:rPr>
      </w:pPr>
      <w:r>
        <w:rPr>
          <w:b/>
        </w:rPr>
        <w:t>INFORMACION COMPLEMENTARIA</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942167" w:rsidRPr="000D39D0" w:rsidTr="00A17F1D">
        <w:tc>
          <w:tcPr>
            <w:tcW w:w="3292" w:type="dxa"/>
          </w:tcPr>
          <w:p w:rsidR="00942167" w:rsidRPr="000D39D0" w:rsidRDefault="00942167" w:rsidP="00A17F1D">
            <w:pPr>
              <w:spacing w:after="0" w:line="240" w:lineRule="auto"/>
              <w:rPr>
                <w:b/>
              </w:rPr>
            </w:pPr>
            <w:r w:rsidRPr="000D39D0">
              <w:rPr>
                <w:b/>
              </w:rPr>
              <w:t>Propósito del curso:</w:t>
            </w:r>
          </w:p>
          <w:p w:rsidR="00942167" w:rsidRPr="000D39D0" w:rsidRDefault="00942167" w:rsidP="00A17F1D">
            <w:pPr>
              <w:spacing w:after="0" w:line="240" w:lineRule="auto"/>
              <w:rPr>
                <w:b/>
              </w:rPr>
            </w:pPr>
          </w:p>
        </w:tc>
        <w:tc>
          <w:tcPr>
            <w:tcW w:w="5068" w:type="dxa"/>
          </w:tcPr>
          <w:p w:rsidR="00942167" w:rsidRPr="000D39D0" w:rsidRDefault="004D1649" w:rsidP="00697410">
            <w:pPr>
              <w:spacing w:after="0"/>
              <w:jc w:val="both"/>
            </w:pPr>
            <w:r>
              <w:rPr>
                <w:rFonts w:asciiTheme="minorHAnsi" w:hAnsiTheme="minorHAnsi" w:cs="Arial"/>
              </w:rPr>
              <w:t>Dotar al estudiante de las herramientas adecuadas para el manejo de la información contable, los elementos financieros</w:t>
            </w:r>
            <w:r w:rsidRPr="00ED4326">
              <w:rPr>
                <w:rFonts w:asciiTheme="minorHAnsi" w:hAnsiTheme="minorHAnsi" w:cs="Arial"/>
              </w:rPr>
              <w:t xml:space="preserve"> de una empresa,</w:t>
            </w:r>
            <w:r>
              <w:rPr>
                <w:rFonts w:asciiTheme="minorHAnsi" w:hAnsiTheme="minorHAnsi" w:cs="Arial"/>
              </w:rPr>
              <w:t xml:space="preserve"> de</w:t>
            </w:r>
            <w:r w:rsidRPr="00ED4326">
              <w:rPr>
                <w:rFonts w:asciiTheme="minorHAnsi" w:hAnsiTheme="minorHAnsi" w:cs="Arial"/>
              </w:rPr>
              <w:t xml:space="preserve"> un subsector en particular o un sector determinado de la economía</w:t>
            </w:r>
            <w:r>
              <w:rPr>
                <w:rFonts w:asciiTheme="minorHAnsi" w:hAnsiTheme="minorHAnsi" w:cs="Arial"/>
              </w:rPr>
              <w:t>.</w:t>
            </w:r>
          </w:p>
        </w:tc>
      </w:tr>
      <w:tr w:rsidR="00942167" w:rsidRPr="000D39D0" w:rsidTr="00A16870">
        <w:trPr>
          <w:trHeight w:val="700"/>
        </w:trPr>
        <w:tc>
          <w:tcPr>
            <w:tcW w:w="3292" w:type="dxa"/>
          </w:tcPr>
          <w:p w:rsidR="00942167" w:rsidRPr="000D39D0" w:rsidRDefault="00942167" w:rsidP="00A17F1D">
            <w:pPr>
              <w:spacing w:after="0" w:line="240" w:lineRule="auto"/>
              <w:rPr>
                <w:b/>
              </w:rPr>
            </w:pPr>
            <w:r w:rsidRPr="000D39D0">
              <w:rPr>
                <w:b/>
              </w:rPr>
              <w:t>Justificación:</w:t>
            </w:r>
          </w:p>
          <w:p w:rsidR="00942167" w:rsidRPr="000D39D0" w:rsidRDefault="00942167" w:rsidP="00A17F1D">
            <w:pPr>
              <w:spacing w:after="0" w:line="240" w:lineRule="auto"/>
              <w:rPr>
                <w:b/>
              </w:rPr>
            </w:pPr>
          </w:p>
          <w:p w:rsidR="00942167" w:rsidRPr="000D39D0" w:rsidRDefault="00942167" w:rsidP="00A17F1D">
            <w:pPr>
              <w:spacing w:after="0" w:line="240" w:lineRule="auto"/>
              <w:rPr>
                <w:b/>
              </w:rPr>
            </w:pPr>
          </w:p>
          <w:p w:rsidR="00942167" w:rsidRPr="000D39D0" w:rsidRDefault="00942167" w:rsidP="00A17F1D">
            <w:pPr>
              <w:spacing w:after="0" w:line="240" w:lineRule="auto"/>
              <w:rPr>
                <w:b/>
              </w:rPr>
            </w:pPr>
          </w:p>
          <w:p w:rsidR="00942167" w:rsidRPr="000D39D0" w:rsidRDefault="00942167" w:rsidP="00A17F1D">
            <w:pPr>
              <w:spacing w:after="0" w:line="240" w:lineRule="auto"/>
              <w:rPr>
                <w:b/>
              </w:rPr>
            </w:pPr>
          </w:p>
        </w:tc>
        <w:tc>
          <w:tcPr>
            <w:tcW w:w="5068" w:type="dxa"/>
          </w:tcPr>
          <w:p w:rsidR="00942167" w:rsidRPr="00ED4326" w:rsidRDefault="007D3CB7" w:rsidP="00ED4326">
            <w:pPr>
              <w:widowControl w:val="0"/>
              <w:autoSpaceDE w:val="0"/>
              <w:autoSpaceDN w:val="0"/>
              <w:adjustRightInd w:val="0"/>
              <w:spacing w:after="0"/>
              <w:jc w:val="both"/>
              <w:rPr>
                <w:rFonts w:asciiTheme="minorHAnsi" w:hAnsiTheme="minorHAnsi" w:cs="Arial"/>
              </w:rPr>
            </w:pPr>
            <w:r w:rsidRPr="00ED4326">
              <w:rPr>
                <w:rFonts w:asciiTheme="minorHAnsi" w:hAnsiTheme="minorHAnsi" w:cs="Arial"/>
              </w:rPr>
              <w:t xml:space="preserve">El análisis económico encuentra en la información contable un pilar fundamental para su desenvolvimiento debido a la calidad, obligatoriedad, uniformidad, consistencia, veracidad </w:t>
            </w:r>
            <w:r w:rsidRPr="00ED4326">
              <w:rPr>
                <w:rFonts w:asciiTheme="minorHAnsi" w:hAnsiTheme="minorHAnsi"/>
              </w:rPr>
              <w:t xml:space="preserve">y </w:t>
            </w:r>
            <w:r w:rsidRPr="00ED4326">
              <w:rPr>
                <w:rFonts w:asciiTheme="minorHAnsi" w:hAnsiTheme="minorHAnsi" w:cs="Arial"/>
              </w:rPr>
              <w:t xml:space="preserve">oportunidad, entre otras características, con las cuales se prepara </w:t>
            </w:r>
            <w:r w:rsidRPr="00ED4326">
              <w:rPr>
                <w:rFonts w:asciiTheme="minorHAnsi" w:hAnsiTheme="minorHAnsi"/>
              </w:rPr>
              <w:t xml:space="preserve">y </w:t>
            </w:r>
            <w:r w:rsidRPr="00ED4326">
              <w:rPr>
                <w:rFonts w:asciiTheme="minorHAnsi" w:hAnsiTheme="minorHAnsi" w:cs="Arial"/>
              </w:rPr>
              <w:t xml:space="preserve">presenta dicha información. Esta razón, asociada a la posibilidad de utilizar sus contenidos en asignaturas </w:t>
            </w:r>
            <w:r w:rsidRPr="00ED4326">
              <w:rPr>
                <w:rFonts w:asciiTheme="minorHAnsi" w:hAnsiTheme="minorHAnsi" w:cs="Arial"/>
              </w:rPr>
              <w:lastRenderedPageBreak/>
              <w:t>tales como microeconomía, macroeconomía, finanzas públicas y la formulación de la memoria de grado, para citar sólo unos casos, justifican plenamente la presencia de este curso en el plan de estudios de Economía</w:t>
            </w:r>
            <w:r w:rsidR="00ED4326">
              <w:rPr>
                <w:rFonts w:asciiTheme="minorHAnsi" w:hAnsiTheme="minorHAnsi" w:cs="Arial"/>
              </w:rPr>
              <w:t>.</w:t>
            </w:r>
          </w:p>
        </w:tc>
      </w:tr>
      <w:tr w:rsidR="00942167" w:rsidRPr="000D39D0" w:rsidTr="00A16870">
        <w:trPr>
          <w:trHeight w:val="3395"/>
        </w:trPr>
        <w:tc>
          <w:tcPr>
            <w:tcW w:w="3292" w:type="dxa"/>
          </w:tcPr>
          <w:p w:rsidR="00942167" w:rsidRPr="000D39D0" w:rsidRDefault="00942167" w:rsidP="00A17F1D">
            <w:pPr>
              <w:spacing w:after="0" w:line="240" w:lineRule="auto"/>
              <w:rPr>
                <w:b/>
              </w:rPr>
            </w:pPr>
            <w:r w:rsidRPr="000D39D0">
              <w:rPr>
                <w:b/>
              </w:rPr>
              <w:lastRenderedPageBreak/>
              <w:t>Objetivo General:</w:t>
            </w:r>
          </w:p>
          <w:p w:rsidR="00942167" w:rsidRPr="000D39D0" w:rsidRDefault="00942167" w:rsidP="00A17F1D">
            <w:pPr>
              <w:spacing w:after="0" w:line="240" w:lineRule="auto"/>
              <w:rPr>
                <w:b/>
              </w:rPr>
            </w:pPr>
          </w:p>
        </w:tc>
        <w:tc>
          <w:tcPr>
            <w:tcW w:w="5068" w:type="dxa"/>
          </w:tcPr>
          <w:p w:rsidR="00942167" w:rsidRPr="00B830C2" w:rsidRDefault="007D3CB7" w:rsidP="00A16870">
            <w:pPr>
              <w:widowControl w:val="0"/>
              <w:autoSpaceDE w:val="0"/>
              <w:autoSpaceDN w:val="0"/>
              <w:adjustRightInd w:val="0"/>
              <w:spacing w:after="0"/>
              <w:jc w:val="both"/>
              <w:rPr>
                <w:rFonts w:asciiTheme="minorHAnsi" w:hAnsiTheme="minorHAnsi" w:cs="Arial"/>
              </w:rPr>
            </w:pPr>
            <w:r w:rsidRPr="00ED4326">
              <w:rPr>
                <w:rFonts w:asciiTheme="minorHAnsi" w:hAnsiTheme="minorHAnsi"/>
              </w:rPr>
              <w:t xml:space="preserve">Permitir </w:t>
            </w:r>
            <w:r w:rsidRPr="00ED4326">
              <w:rPr>
                <w:rFonts w:asciiTheme="minorHAnsi" w:hAnsiTheme="minorHAnsi" w:cs="Arial"/>
              </w:rPr>
              <w:t>al estudiante de Economía - dada la caracterización actual de su perfil profesional - evaluar, a partir de la información contable, la situación financiera de una empresa, un subsector en particular o un sector determinado de la economía colombiana. Para cumplir con el objetivo propuesto es necesario que el alumno conozca la forma cómo la contabilidad prepara y presenta la información financiera de una entidad económica y cuál es el significado de 105 diferentes valores a analizar y las limitaciones a que están sujetas las cifras obtenidas.</w:t>
            </w:r>
          </w:p>
        </w:tc>
      </w:tr>
      <w:tr w:rsidR="00942167" w:rsidRPr="000D39D0" w:rsidTr="00A17F1D">
        <w:tc>
          <w:tcPr>
            <w:tcW w:w="3292" w:type="dxa"/>
          </w:tcPr>
          <w:p w:rsidR="00942167" w:rsidRPr="000D39D0" w:rsidRDefault="00942167" w:rsidP="00A17F1D">
            <w:pPr>
              <w:spacing w:after="0" w:line="240" w:lineRule="auto"/>
              <w:rPr>
                <w:b/>
              </w:rPr>
            </w:pPr>
            <w:r w:rsidRPr="000D39D0">
              <w:rPr>
                <w:b/>
              </w:rPr>
              <w:t>Objetivos Específicos:</w:t>
            </w:r>
          </w:p>
          <w:p w:rsidR="00942167" w:rsidRPr="000D39D0" w:rsidRDefault="00942167" w:rsidP="00A17F1D">
            <w:pPr>
              <w:spacing w:after="0" w:line="240" w:lineRule="auto"/>
              <w:rPr>
                <w:b/>
              </w:rPr>
            </w:pPr>
          </w:p>
        </w:tc>
        <w:tc>
          <w:tcPr>
            <w:tcW w:w="5068" w:type="dxa"/>
          </w:tcPr>
          <w:p w:rsidR="00942167" w:rsidRPr="00ED4326" w:rsidRDefault="007D3CB7" w:rsidP="00ED4326">
            <w:pPr>
              <w:pStyle w:val="Prrafodelista"/>
              <w:widowControl w:val="0"/>
              <w:numPr>
                <w:ilvl w:val="0"/>
                <w:numId w:val="12"/>
              </w:numPr>
              <w:autoSpaceDE w:val="0"/>
              <w:autoSpaceDN w:val="0"/>
              <w:adjustRightInd w:val="0"/>
              <w:spacing w:after="0"/>
              <w:ind w:left="176" w:hanging="176"/>
              <w:jc w:val="both"/>
              <w:rPr>
                <w:rFonts w:asciiTheme="minorHAnsi" w:hAnsiTheme="minorHAnsi" w:cs="Arial"/>
              </w:rPr>
            </w:pPr>
            <w:r w:rsidRPr="00ED4326">
              <w:rPr>
                <w:rFonts w:asciiTheme="minorHAnsi" w:hAnsiTheme="minorHAnsi" w:cs="Arial"/>
              </w:rPr>
              <w:t>Partiendo de la evolución histórica de la contabilidad, se mostrará su importancia como sistema de información permitiendo conocer, a través de los estados financieros, los diferentes centros de actividad que funcionan en la empresa. El estudio de 105 principales indicadores económicos (rentabilidad, liquidez, solidez, endeudamiento etc.) complementará el análisis de la situación económica de la entidad seleccionada. A este respecto se formularán los estados financieros de una empresa característica del sector servicios, comercio y transformación.</w:t>
            </w:r>
          </w:p>
          <w:p w:rsidR="00E87F71" w:rsidRPr="00A16870" w:rsidRDefault="00ED4326" w:rsidP="00A16870">
            <w:pPr>
              <w:pStyle w:val="Prrafodelista"/>
              <w:widowControl w:val="0"/>
              <w:numPr>
                <w:ilvl w:val="0"/>
                <w:numId w:val="12"/>
              </w:numPr>
              <w:autoSpaceDE w:val="0"/>
              <w:autoSpaceDN w:val="0"/>
              <w:adjustRightInd w:val="0"/>
              <w:spacing w:after="0"/>
              <w:ind w:left="176" w:hanging="176"/>
              <w:jc w:val="both"/>
              <w:rPr>
                <w:rFonts w:asciiTheme="minorHAnsi" w:hAnsiTheme="minorHAnsi" w:cs="Arial"/>
              </w:rPr>
            </w:pPr>
            <w:r w:rsidRPr="00ED4326">
              <w:rPr>
                <w:rFonts w:asciiTheme="minorHAnsi" w:hAnsiTheme="minorHAnsi" w:cs="Arial"/>
              </w:rPr>
              <w:t>Como derivación de la información presentada en los estados financieros se seleccionarán dos temas (dos</w:t>
            </w:r>
            <w:r>
              <w:rPr>
                <w:rFonts w:asciiTheme="minorHAnsi" w:hAnsiTheme="minorHAnsi" w:cs="Arial"/>
              </w:rPr>
              <w:t xml:space="preserve"> </w:t>
            </w:r>
            <w:r w:rsidRPr="00ED4326">
              <w:rPr>
                <w:rFonts w:asciiTheme="minorHAnsi" w:hAnsiTheme="minorHAnsi" w:cs="Arial"/>
              </w:rPr>
              <w:t>por limitaciones de tiempo) que revisten especial importancia en los estudios de economía, para ser</w:t>
            </w:r>
            <w:r>
              <w:rPr>
                <w:rFonts w:asciiTheme="minorHAnsi" w:hAnsiTheme="minorHAnsi" w:cs="Arial"/>
              </w:rPr>
              <w:t xml:space="preserve"> </w:t>
            </w:r>
            <w:r w:rsidRPr="00ED4326">
              <w:rPr>
                <w:rFonts w:asciiTheme="minorHAnsi" w:hAnsiTheme="minorHAnsi" w:cs="Arial"/>
              </w:rPr>
              <w:t>analizados con mayor profundidad. Ellos son: las obligaciones laborales y las obligaciones fiscales de los entes económicos.</w:t>
            </w:r>
          </w:p>
        </w:tc>
      </w:tr>
      <w:tr w:rsidR="00942167" w:rsidRPr="000D39D0" w:rsidTr="00D91D16">
        <w:trPr>
          <w:trHeight w:val="1873"/>
        </w:trPr>
        <w:tc>
          <w:tcPr>
            <w:tcW w:w="3292" w:type="dxa"/>
          </w:tcPr>
          <w:p w:rsidR="00942167" w:rsidRPr="00C020AC" w:rsidRDefault="00942167" w:rsidP="00C020AC">
            <w:pPr>
              <w:tabs>
                <w:tab w:val="left" w:pos="317"/>
                <w:tab w:val="left" w:pos="937"/>
              </w:tabs>
              <w:rPr>
                <w:b/>
              </w:rPr>
            </w:pPr>
            <w:r w:rsidRPr="00C020AC">
              <w:rPr>
                <w:b/>
              </w:rPr>
              <w:t>Contenido resumido</w:t>
            </w:r>
          </w:p>
        </w:tc>
        <w:tc>
          <w:tcPr>
            <w:tcW w:w="5068" w:type="dxa"/>
          </w:tcPr>
          <w:p w:rsidR="00A17F1D" w:rsidRPr="00697410" w:rsidRDefault="00A17F1D" w:rsidP="00697410">
            <w:pPr>
              <w:pStyle w:val="Prrafodelista"/>
              <w:widowControl w:val="0"/>
              <w:numPr>
                <w:ilvl w:val="0"/>
                <w:numId w:val="15"/>
              </w:numPr>
              <w:autoSpaceDE w:val="0"/>
              <w:autoSpaceDN w:val="0"/>
              <w:adjustRightInd w:val="0"/>
              <w:spacing w:after="0"/>
              <w:jc w:val="both"/>
              <w:rPr>
                <w:rFonts w:asciiTheme="minorHAnsi" w:hAnsiTheme="minorHAnsi" w:cs="Arial"/>
              </w:rPr>
            </w:pPr>
            <w:r w:rsidRPr="00697410">
              <w:rPr>
                <w:rFonts w:asciiTheme="minorHAnsi" w:hAnsiTheme="minorHAnsi" w:cs="Arial"/>
              </w:rPr>
              <w:t>La Información Contable: Obtención y Usos.</w:t>
            </w:r>
          </w:p>
          <w:p w:rsidR="00A17F1D" w:rsidRPr="00697410" w:rsidRDefault="00A17F1D" w:rsidP="00697410">
            <w:pPr>
              <w:pStyle w:val="Prrafodelista"/>
              <w:widowControl w:val="0"/>
              <w:numPr>
                <w:ilvl w:val="0"/>
                <w:numId w:val="15"/>
              </w:numPr>
              <w:autoSpaceDE w:val="0"/>
              <w:autoSpaceDN w:val="0"/>
              <w:adjustRightInd w:val="0"/>
              <w:spacing w:after="0"/>
              <w:jc w:val="both"/>
              <w:rPr>
                <w:rFonts w:asciiTheme="minorHAnsi" w:hAnsiTheme="minorHAnsi" w:cs="Arial"/>
              </w:rPr>
            </w:pPr>
            <w:r w:rsidRPr="00697410">
              <w:rPr>
                <w:rFonts w:asciiTheme="minorHAnsi" w:hAnsiTheme="minorHAnsi" w:cs="Arial"/>
              </w:rPr>
              <w:t>Modificación en el Patrimonio de la Empresa. El Estado de Resultados</w:t>
            </w:r>
          </w:p>
          <w:p w:rsidR="00A17F1D" w:rsidRPr="00697410" w:rsidRDefault="00A17F1D" w:rsidP="00697410">
            <w:pPr>
              <w:pStyle w:val="Prrafodelista"/>
              <w:widowControl w:val="0"/>
              <w:numPr>
                <w:ilvl w:val="0"/>
                <w:numId w:val="15"/>
              </w:numPr>
              <w:autoSpaceDE w:val="0"/>
              <w:autoSpaceDN w:val="0"/>
              <w:adjustRightInd w:val="0"/>
              <w:spacing w:after="0"/>
              <w:jc w:val="both"/>
              <w:rPr>
                <w:rFonts w:asciiTheme="minorHAnsi" w:hAnsiTheme="minorHAnsi" w:cs="Arial"/>
              </w:rPr>
            </w:pPr>
            <w:r w:rsidRPr="00697410">
              <w:rPr>
                <w:rFonts w:asciiTheme="minorHAnsi" w:hAnsiTheme="minorHAnsi" w:cs="Arial"/>
              </w:rPr>
              <w:t>Balance General Clasificado.</w:t>
            </w:r>
          </w:p>
          <w:p w:rsidR="00B830C2" w:rsidRPr="00697410" w:rsidRDefault="00A17F1D" w:rsidP="00697410">
            <w:pPr>
              <w:pStyle w:val="Prrafodelista"/>
              <w:widowControl w:val="0"/>
              <w:numPr>
                <w:ilvl w:val="0"/>
                <w:numId w:val="15"/>
              </w:numPr>
              <w:autoSpaceDE w:val="0"/>
              <w:autoSpaceDN w:val="0"/>
              <w:adjustRightInd w:val="0"/>
              <w:spacing w:after="0"/>
              <w:jc w:val="both"/>
              <w:rPr>
                <w:rFonts w:asciiTheme="minorHAnsi" w:hAnsiTheme="minorHAnsi" w:cs="Arial"/>
              </w:rPr>
            </w:pPr>
            <w:r w:rsidRPr="00697410">
              <w:rPr>
                <w:rFonts w:asciiTheme="minorHAnsi" w:hAnsiTheme="minorHAnsi" w:cs="Arial"/>
              </w:rPr>
              <w:t>Análisis detallado de dos componentes del balance general</w:t>
            </w:r>
          </w:p>
        </w:tc>
      </w:tr>
    </w:tbl>
    <w:p w:rsidR="00E87F71" w:rsidRDefault="00E87F71" w:rsidP="00942167">
      <w:pPr>
        <w:jc w:val="center"/>
      </w:pPr>
    </w:p>
    <w:p w:rsidR="00942167" w:rsidRDefault="00942167" w:rsidP="00942167">
      <w:pPr>
        <w:rPr>
          <w:b/>
        </w:rPr>
      </w:pPr>
      <w:r>
        <w:rPr>
          <w:b/>
        </w:rPr>
        <w:t>UNIDADES DETALLADAS</w:t>
      </w:r>
    </w:p>
    <w:p w:rsidR="00942167" w:rsidRDefault="00A17F1D" w:rsidP="00942167">
      <w:pPr>
        <w:rPr>
          <w:b/>
        </w:rPr>
      </w:pPr>
      <w:r>
        <w:rPr>
          <w:b/>
        </w:rPr>
        <w:lastRenderedPageBreak/>
        <w:t>Unidad No. 1</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50"/>
        <w:gridCol w:w="5210"/>
      </w:tblGrid>
      <w:tr w:rsidR="00942167" w:rsidRPr="000D39D0" w:rsidTr="00ED4326">
        <w:tc>
          <w:tcPr>
            <w:tcW w:w="3150" w:type="dxa"/>
          </w:tcPr>
          <w:p w:rsidR="00942167" w:rsidRPr="000D39D0" w:rsidRDefault="00942167" w:rsidP="00A17F1D">
            <w:pPr>
              <w:spacing w:after="0" w:line="240" w:lineRule="auto"/>
              <w:rPr>
                <w:b/>
              </w:rPr>
            </w:pPr>
            <w:r w:rsidRPr="000D39D0">
              <w:rPr>
                <w:b/>
              </w:rPr>
              <w:t xml:space="preserve">Tema(s) a desarrollar </w:t>
            </w:r>
          </w:p>
        </w:tc>
        <w:tc>
          <w:tcPr>
            <w:tcW w:w="5210" w:type="dxa"/>
          </w:tcPr>
          <w:p w:rsidR="00942167" w:rsidRPr="000D39D0" w:rsidRDefault="00E37EBD" w:rsidP="00A17F1D">
            <w:pPr>
              <w:spacing w:after="0" w:line="240" w:lineRule="auto"/>
              <w:rPr>
                <w:b/>
              </w:rPr>
            </w:pPr>
            <w:r w:rsidRPr="005A5B22">
              <w:rPr>
                <w:rFonts w:asciiTheme="minorHAnsi" w:hAnsiTheme="minorHAnsi" w:cs="Arial"/>
              </w:rPr>
              <w:t>La Información Contable: Obtención y Usos.</w:t>
            </w:r>
          </w:p>
        </w:tc>
      </w:tr>
      <w:tr w:rsidR="00942167" w:rsidRPr="000D39D0" w:rsidTr="00ED4326">
        <w:tc>
          <w:tcPr>
            <w:tcW w:w="3150" w:type="dxa"/>
          </w:tcPr>
          <w:p w:rsidR="00942167" w:rsidRPr="002B1F5F" w:rsidRDefault="00942167" w:rsidP="00A17F1D">
            <w:pPr>
              <w:spacing w:after="0" w:line="240" w:lineRule="auto"/>
              <w:rPr>
                <w:rFonts w:asciiTheme="minorHAnsi" w:hAnsiTheme="minorHAnsi"/>
                <w:b/>
              </w:rPr>
            </w:pPr>
            <w:r w:rsidRPr="002B1F5F">
              <w:rPr>
                <w:rFonts w:asciiTheme="minorHAnsi" w:hAnsiTheme="minorHAnsi"/>
                <w:b/>
              </w:rPr>
              <w:t>Subtemas</w:t>
            </w:r>
          </w:p>
        </w:tc>
        <w:tc>
          <w:tcPr>
            <w:tcW w:w="5210" w:type="dxa"/>
          </w:tcPr>
          <w:p w:rsidR="00E37EBD" w:rsidRPr="00ED4326" w:rsidRDefault="00E37EBD" w:rsidP="00ED4326">
            <w:pPr>
              <w:pStyle w:val="Prrafodelista"/>
              <w:widowControl w:val="0"/>
              <w:numPr>
                <w:ilvl w:val="0"/>
                <w:numId w:val="12"/>
              </w:numPr>
              <w:autoSpaceDE w:val="0"/>
              <w:autoSpaceDN w:val="0"/>
              <w:adjustRightInd w:val="0"/>
              <w:spacing w:after="0"/>
              <w:ind w:left="176" w:hanging="176"/>
              <w:jc w:val="both"/>
              <w:rPr>
                <w:rFonts w:asciiTheme="minorHAnsi" w:hAnsiTheme="minorHAnsi" w:cs="Arial"/>
              </w:rPr>
            </w:pPr>
            <w:r w:rsidRPr="00ED4326">
              <w:rPr>
                <w:rFonts w:asciiTheme="minorHAnsi" w:hAnsiTheme="minorHAnsi" w:cs="Arial"/>
              </w:rPr>
              <w:t>Conceptos de contabilidad - objetivos de la contabilidad.</w:t>
            </w:r>
          </w:p>
          <w:p w:rsidR="00E37EBD" w:rsidRPr="00E37EBD" w:rsidRDefault="00E37EBD" w:rsidP="00ED4326">
            <w:pPr>
              <w:pStyle w:val="Prrafodelista"/>
              <w:widowControl w:val="0"/>
              <w:numPr>
                <w:ilvl w:val="0"/>
                <w:numId w:val="12"/>
              </w:numPr>
              <w:autoSpaceDE w:val="0"/>
              <w:autoSpaceDN w:val="0"/>
              <w:adjustRightInd w:val="0"/>
              <w:spacing w:after="0"/>
              <w:ind w:left="176" w:hanging="176"/>
              <w:jc w:val="both"/>
              <w:rPr>
                <w:rFonts w:asciiTheme="minorHAnsi" w:hAnsiTheme="minorHAnsi" w:cs="Arial"/>
              </w:rPr>
            </w:pPr>
            <w:r w:rsidRPr="00E37EBD">
              <w:rPr>
                <w:rFonts w:asciiTheme="minorHAnsi" w:hAnsiTheme="minorHAnsi" w:cs="Arial"/>
              </w:rPr>
              <w:t>Registro original de las cuentas - cuentas del activo, pasivo y patrimonio. Operaciones susceptibles de registrar. La partida doble, la ecuación patrimonial. Principio de la entidad. Persona natural y jurídica. Diversos tipos de sociedad distintas clases de empresas desde el punto de vista contable.</w:t>
            </w:r>
          </w:p>
          <w:p w:rsidR="00E37EBD" w:rsidRPr="00ED4326" w:rsidRDefault="00E37EBD" w:rsidP="00ED4326">
            <w:pPr>
              <w:pStyle w:val="Prrafodelista"/>
              <w:widowControl w:val="0"/>
              <w:numPr>
                <w:ilvl w:val="0"/>
                <w:numId w:val="12"/>
              </w:numPr>
              <w:autoSpaceDE w:val="0"/>
              <w:autoSpaceDN w:val="0"/>
              <w:adjustRightInd w:val="0"/>
              <w:spacing w:after="0"/>
              <w:ind w:left="176" w:hanging="176"/>
              <w:jc w:val="both"/>
              <w:rPr>
                <w:rFonts w:asciiTheme="minorHAnsi" w:hAnsiTheme="minorHAnsi" w:cs="Arial"/>
              </w:rPr>
            </w:pPr>
            <w:r w:rsidRPr="00E37EBD">
              <w:rPr>
                <w:rFonts w:asciiTheme="minorHAnsi" w:hAnsiTheme="minorHAnsi" w:cs="Arial"/>
              </w:rPr>
              <w:t>Las normas contables. financieros.</w:t>
            </w:r>
            <w:r w:rsidR="00ED4326">
              <w:rPr>
                <w:rFonts w:asciiTheme="minorHAnsi" w:hAnsiTheme="minorHAnsi" w:cs="Arial"/>
              </w:rPr>
              <w:t xml:space="preserve"> </w:t>
            </w:r>
            <w:r w:rsidRPr="00ED4326">
              <w:rPr>
                <w:rFonts w:asciiTheme="minorHAnsi" w:hAnsiTheme="minorHAnsi" w:cs="Arial"/>
              </w:rPr>
              <w:t>Los estados financieros. Objetivos de los estados</w:t>
            </w:r>
          </w:p>
          <w:p w:rsidR="00942167" w:rsidRPr="00EA2945" w:rsidRDefault="00E37EBD" w:rsidP="00ED4326">
            <w:pPr>
              <w:pStyle w:val="Prrafodelista"/>
              <w:widowControl w:val="0"/>
              <w:numPr>
                <w:ilvl w:val="0"/>
                <w:numId w:val="12"/>
              </w:numPr>
              <w:autoSpaceDE w:val="0"/>
              <w:autoSpaceDN w:val="0"/>
              <w:adjustRightInd w:val="0"/>
              <w:spacing w:after="0"/>
              <w:ind w:left="176" w:hanging="176"/>
              <w:jc w:val="both"/>
              <w:rPr>
                <w:rFonts w:asciiTheme="minorHAnsi" w:hAnsiTheme="minorHAnsi" w:cs="Arial"/>
              </w:rPr>
            </w:pPr>
            <w:r w:rsidRPr="00E37EBD">
              <w:rPr>
                <w:rFonts w:asciiTheme="minorHAnsi" w:hAnsiTheme="minorHAnsi" w:cs="Arial"/>
              </w:rPr>
              <w:t>Usos de la información contable. Contabilidad Financiera y Fiscal. Contabilidad de Costos y Administrativa. Los presupuestos.</w:t>
            </w:r>
          </w:p>
        </w:tc>
      </w:tr>
      <w:tr w:rsidR="00942167" w:rsidRPr="000D39D0" w:rsidTr="00ED4326">
        <w:tc>
          <w:tcPr>
            <w:tcW w:w="3150" w:type="dxa"/>
          </w:tcPr>
          <w:p w:rsidR="00942167" w:rsidRPr="000D39D0" w:rsidRDefault="00942167" w:rsidP="00A17F1D">
            <w:pPr>
              <w:spacing w:after="0" w:line="240" w:lineRule="auto"/>
              <w:rPr>
                <w:b/>
              </w:rPr>
            </w:pPr>
            <w:r w:rsidRPr="000D39D0">
              <w:rPr>
                <w:b/>
              </w:rPr>
              <w:t>No. de semanas que se le dedicarán a esta unidad</w:t>
            </w:r>
          </w:p>
        </w:tc>
        <w:tc>
          <w:tcPr>
            <w:tcW w:w="5210" w:type="dxa"/>
          </w:tcPr>
          <w:p w:rsidR="00942167" w:rsidRPr="00310756" w:rsidRDefault="00942167" w:rsidP="00A17F1D">
            <w:pPr>
              <w:pStyle w:val="BodyText31"/>
              <w:widowControl/>
              <w:spacing w:line="240" w:lineRule="auto"/>
              <w:rPr>
                <w:rFonts w:asciiTheme="minorHAnsi" w:hAnsiTheme="minorHAnsi"/>
                <w:sz w:val="22"/>
                <w:szCs w:val="22"/>
              </w:rPr>
            </w:pPr>
          </w:p>
          <w:p w:rsidR="00942167" w:rsidRPr="000D39D0" w:rsidRDefault="00942167" w:rsidP="00A17F1D">
            <w:pPr>
              <w:spacing w:after="0" w:line="240" w:lineRule="auto"/>
            </w:pPr>
          </w:p>
        </w:tc>
      </w:tr>
      <w:tr w:rsidR="00942167" w:rsidRPr="006C6EB0" w:rsidTr="00A17F1D">
        <w:trPr>
          <w:trHeight w:val="559"/>
        </w:trPr>
        <w:tc>
          <w:tcPr>
            <w:tcW w:w="8360" w:type="dxa"/>
            <w:gridSpan w:val="2"/>
          </w:tcPr>
          <w:p w:rsidR="00942167" w:rsidRDefault="00942167" w:rsidP="00A17F1D">
            <w:pPr>
              <w:spacing w:after="0" w:line="240" w:lineRule="auto"/>
              <w:rPr>
                <w:b/>
              </w:rPr>
            </w:pPr>
            <w:r w:rsidRPr="000D39D0">
              <w:rPr>
                <w:b/>
              </w:rPr>
              <w:t>BIBLIOGRAFÍA BÁSICA correspondiente a esta unidad:</w:t>
            </w:r>
          </w:p>
          <w:p w:rsidR="004D1649" w:rsidRPr="0049004D"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49004D">
              <w:rPr>
                <w:rFonts w:asciiTheme="minorHAnsi" w:hAnsiTheme="minorHAnsi"/>
              </w:rPr>
              <w:t xml:space="preserve">Contabilidad la base para decisiones gerenciales. </w:t>
            </w:r>
            <w:r w:rsidRPr="008F7CAC">
              <w:rPr>
                <w:rFonts w:asciiTheme="minorHAnsi" w:hAnsiTheme="minorHAnsi"/>
                <w:lang w:val="en-US"/>
              </w:rPr>
              <w:t xml:space="preserve">Meigs y Meigs, Bettner, Whittington. </w:t>
            </w:r>
            <w:r w:rsidRPr="0049004D">
              <w:rPr>
                <w:rFonts w:asciiTheme="minorHAnsi" w:hAnsiTheme="minorHAnsi"/>
              </w:rPr>
              <w:t>Ed. Mc Graw-Hill</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Análisis financiero aplicado. Héctor Ortiz Anaya. Universidad Externado de Colombia.</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Administración Financiera. Fundamentos y Aplicaciones. Oscar León García S. Prensa Moderna Impresores. Cali.</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Análisis de Estados Financieros. Teoría, aplicación e interpretación. Leopoldo a Berstein. Irwin (editorial)</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Decretos 2649 de 1993 y 2650 de 1993, por medio de los cuales se establece el reglamento general de la contabilidad y el plan único de cuentas para las empresas comerciales, Legis, 1999.</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Plan General de la Contabilidad Pública. LEGIS.</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Régimen Laboral Colombiano. LEGIS.</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Estatuto Tributario. Legis.</w:t>
            </w:r>
          </w:p>
          <w:p w:rsidR="00942167" w:rsidRPr="007E7A82" w:rsidRDefault="004D1649" w:rsidP="004D1649">
            <w:pPr>
              <w:pStyle w:val="BodyText31"/>
              <w:widowControl/>
              <w:spacing w:line="240" w:lineRule="auto"/>
              <w:rPr>
                <w:rFonts w:asciiTheme="minorHAnsi" w:hAnsiTheme="minorHAnsi"/>
                <w:sz w:val="22"/>
                <w:szCs w:val="22"/>
              </w:rPr>
            </w:pPr>
            <w:r w:rsidRPr="00C020AC">
              <w:rPr>
                <w:rFonts w:asciiTheme="minorHAnsi" w:hAnsiTheme="minorHAnsi"/>
              </w:rPr>
              <w:t>Código de Comercio.</w:t>
            </w:r>
          </w:p>
        </w:tc>
      </w:tr>
    </w:tbl>
    <w:p w:rsidR="00942167" w:rsidRPr="006C6EB0" w:rsidRDefault="00942167" w:rsidP="00942167">
      <w:pPr>
        <w:rPr>
          <w:b/>
        </w:rPr>
      </w:pPr>
    </w:p>
    <w:p w:rsidR="00942167" w:rsidRDefault="0049004D" w:rsidP="00942167">
      <w:pPr>
        <w:rPr>
          <w:b/>
        </w:rPr>
      </w:pPr>
      <w:r>
        <w:rPr>
          <w:b/>
        </w:rPr>
        <w:t>Unidad No. 2</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50"/>
        <w:gridCol w:w="5210"/>
      </w:tblGrid>
      <w:tr w:rsidR="00942167" w:rsidRPr="000D39D0" w:rsidTr="00ED4326">
        <w:tc>
          <w:tcPr>
            <w:tcW w:w="3150" w:type="dxa"/>
          </w:tcPr>
          <w:p w:rsidR="00942167" w:rsidRPr="000D39D0" w:rsidRDefault="00942167" w:rsidP="00A17F1D">
            <w:pPr>
              <w:spacing w:after="0" w:line="240" w:lineRule="auto"/>
              <w:jc w:val="both"/>
              <w:rPr>
                <w:b/>
              </w:rPr>
            </w:pPr>
            <w:r w:rsidRPr="000D39D0">
              <w:rPr>
                <w:b/>
              </w:rPr>
              <w:t xml:space="preserve">Tema(s) a desarrollar </w:t>
            </w:r>
          </w:p>
        </w:tc>
        <w:tc>
          <w:tcPr>
            <w:tcW w:w="5210" w:type="dxa"/>
          </w:tcPr>
          <w:p w:rsidR="00942167" w:rsidRPr="00EA2945" w:rsidRDefault="00EA2945" w:rsidP="00EA2945">
            <w:pPr>
              <w:spacing w:after="0"/>
              <w:rPr>
                <w:rFonts w:asciiTheme="minorHAnsi" w:hAnsiTheme="minorHAnsi"/>
              </w:rPr>
            </w:pPr>
            <w:r w:rsidRPr="00EA2945">
              <w:rPr>
                <w:rFonts w:asciiTheme="minorHAnsi" w:hAnsiTheme="minorHAnsi" w:cs="Arial"/>
              </w:rPr>
              <w:t>Modificación en el Patrimonio de la Empresa. El Estado de Resultados</w:t>
            </w:r>
          </w:p>
        </w:tc>
      </w:tr>
      <w:tr w:rsidR="00942167" w:rsidRPr="000D39D0" w:rsidTr="00ED4326">
        <w:tc>
          <w:tcPr>
            <w:tcW w:w="3150" w:type="dxa"/>
          </w:tcPr>
          <w:p w:rsidR="00942167" w:rsidRPr="000D39D0" w:rsidRDefault="00942167" w:rsidP="00A17F1D">
            <w:pPr>
              <w:spacing w:after="0" w:line="240" w:lineRule="auto"/>
              <w:jc w:val="both"/>
              <w:rPr>
                <w:b/>
              </w:rPr>
            </w:pPr>
            <w:r w:rsidRPr="000D39D0">
              <w:rPr>
                <w:b/>
              </w:rPr>
              <w:t>Subtemas</w:t>
            </w:r>
          </w:p>
          <w:p w:rsidR="00942167" w:rsidRPr="000D39D0" w:rsidRDefault="00942167" w:rsidP="00A17F1D">
            <w:pPr>
              <w:spacing w:after="0" w:line="240" w:lineRule="auto"/>
              <w:jc w:val="both"/>
              <w:rPr>
                <w:b/>
              </w:rPr>
            </w:pPr>
          </w:p>
        </w:tc>
        <w:tc>
          <w:tcPr>
            <w:tcW w:w="5210" w:type="dxa"/>
          </w:tcPr>
          <w:p w:rsidR="00ED4326" w:rsidRPr="00ED4326" w:rsidRDefault="00ED4326" w:rsidP="00ED4326">
            <w:pPr>
              <w:pStyle w:val="Prrafodelista"/>
              <w:widowControl w:val="0"/>
              <w:numPr>
                <w:ilvl w:val="0"/>
                <w:numId w:val="12"/>
              </w:numPr>
              <w:autoSpaceDE w:val="0"/>
              <w:autoSpaceDN w:val="0"/>
              <w:adjustRightInd w:val="0"/>
              <w:spacing w:after="0"/>
              <w:ind w:left="176" w:hanging="176"/>
              <w:jc w:val="both"/>
              <w:rPr>
                <w:rFonts w:asciiTheme="minorHAnsi" w:hAnsiTheme="minorHAnsi" w:cs="Arial"/>
              </w:rPr>
            </w:pPr>
            <w:r w:rsidRPr="00ED4326">
              <w:rPr>
                <w:rFonts w:asciiTheme="minorHAnsi" w:hAnsiTheme="minorHAnsi" w:cs="Arial"/>
              </w:rPr>
              <w:t>Obligación de emplear el sistema de causación. Ingresos y Gastos por anticipado; activos fijos y su reconocimiento en el estado de resultados (depreciación, agotamiento, amortización); cargos diferidos; ingresos y gastos acumulados; provisiones.</w:t>
            </w:r>
          </w:p>
          <w:p w:rsidR="00ED4326" w:rsidRPr="00ED4326" w:rsidRDefault="00ED4326" w:rsidP="00ED4326">
            <w:pPr>
              <w:pStyle w:val="Prrafodelista"/>
              <w:widowControl w:val="0"/>
              <w:numPr>
                <w:ilvl w:val="0"/>
                <w:numId w:val="12"/>
              </w:numPr>
              <w:autoSpaceDE w:val="0"/>
              <w:autoSpaceDN w:val="0"/>
              <w:adjustRightInd w:val="0"/>
              <w:spacing w:after="0"/>
              <w:ind w:left="176" w:hanging="176"/>
              <w:jc w:val="both"/>
              <w:rPr>
                <w:rFonts w:asciiTheme="minorHAnsi" w:hAnsiTheme="minorHAnsi" w:cs="Arial"/>
              </w:rPr>
            </w:pPr>
            <w:r w:rsidRPr="00ED4326">
              <w:rPr>
                <w:rFonts w:asciiTheme="minorHAnsi" w:hAnsiTheme="minorHAnsi" w:cs="Arial"/>
              </w:rPr>
              <w:lastRenderedPageBreak/>
              <w:t>Costo de mercancía vendida; costo de fabricación y sus elementos constitutivos (materiales, mano de obra, costos indirectos de fabricación); sistemas de contabilización y valoración de inventarias.</w:t>
            </w:r>
          </w:p>
          <w:p w:rsidR="00ED4326" w:rsidRPr="00ED4326" w:rsidRDefault="00ED4326" w:rsidP="00ED4326">
            <w:pPr>
              <w:pStyle w:val="Prrafodelista"/>
              <w:widowControl w:val="0"/>
              <w:numPr>
                <w:ilvl w:val="0"/>
                <w:numId w:val="12"/>
              </w:numPr>
              <w:autoSpaceDE w:val="0"/>
              <w:autoSpaceDN w:val="0"/>
              <w:adjustRightInd w:val="0"/>
              <w:spacing w:after="0"/>
              <w:ind w:left="176" w:hanging="176"/>
              <w:jc w:val="both"/>
              <w:rPr>
                <w:rFonts w:asciiTheme="minorHAnsi" w:hAnsiTheme="minorHAnsi" w:cs="Arial"/>
              </w:rPr>
            </w:pPr>
            <w:r w:rsidRPr="00ED4326">
              <w:rPr>
                <w:rFonts w:asciiTheme="minorHAnsi" w:hAnsiTheme="minorHAnsi" w:cs="Arial"/>
              </w:rPr>
              <w:t>Ingresos, costos y gastos. Sistemas de efectivo y causación para su reconocimiento. Presentación y aná</w:t>
            </w:r>
            <w:r>
              <w:rPr>
                <w:rFonts w:asciiTheme="minorHAnsi" w:hAnsiTheme="minorHAnsi" w:cs="Arial"/>
              </w:rPr>
              <w:t xml:space="preserve">lisis del </w:t>
            </w:r>
            <w:r w:rsidRPr="00ED4326">
              <w:rPr>
                <w:rFonts w:asciiTheme="minorHAnsi" w:hAnsiTheme="minorHAnsi" w:cs="Arial"/>
              </w:rPr>
              <w:t>estado de resultados en empresas de servicios, comerciales e industriales.</w:t>
            </w:r>
          </w:p>
          <w:p w:rsidR="00942167" w:rsidRPr="00ED4326" w:rsidRDefault="00ED4326" w:rsidP="00ED4326">
            <w:pPr>
              <w:pStyle w:val="Prrafodelista"/>
              <w:widowControl w:val="0"/>
              <w:numPr>
                <w:ilvl w:val="0"/>
                <w:numId w:val="12"/>
              </w:numPr>
              <w:autoSpaceDE w:val="0"/>
              <w:autoSpaceDN w:val="0"/>
              <w:adjustRightInd w:val="0"/>
              <w:spacing w:after="0"/>
              <w:ind w:left="176" w:hanging="176"/>
              <w:jc w:val="both"/>
              <w:rPr>
                <w:rFonts w:asciiTheme="minorHAnsi" w:hAnsiTheme="minorHAnsi" w:cs="Arial"/>
              </w:rPr>
            </w:pPr>
            <w:r w:rsidRPr="00ED4326">
              <w:rPr>
                <w:rFonts w:asciiTheme="minorHAnsi" w:hAnsiTheme="minorHAnsi" w:cs="Arial"/>
              </w:rPr>
              <w:t>Breve estudio de todos sus conceptos. La utilidad desde el punto de vista contable y fiscal. Comparación de los resultados empresariales por períodos. Indicadores de rentabilidad. Representación gráfica de los resultados operaciones.</w:t>
            </w:r>
          </w:p>
        </w:tc>
      </w:tr>
      <w:tr w:rsidR="00942167" w:rsidRPr="000D39D0" w:rsidTr="00ED4326">
        <w:tc>
          <w:tcPr>
            <w:tcW w:w="3150" w:type="dxa"/>
          </w:tcPr>
          <w:p w:rsidR="00942167" w:rsidRPr="000D39D0" w:rsidRDefault="00942167" w:rsidP="00A17F1D">
            <w:pPr>
              <w:spacing w:after="0" w:line="240" w:lineRule="auto"/>
              <w:rPr>
                <w:b/>
              </w:rPr>
            </w:pPr>
            <w:r w:rsidRPr="000D39D0">
              <w:rPr>
                <w:b/>
              </w:rPr>
              <w:lastRenderedPageBreak/>
              <w:t>No. de semanas que se le dedicarán a esta unidad</w:t>
            </w:r>
          </w:p>
        </w:tc>
        <w:tc>
          <w:tcPr>
            <w:tcW w:w="5210" w:type="dxa"/>
          </w:tcPr>
          <w:p w:rsidR="00942167" w:rsidRPr="000D39D0" w:rsidRDefault="00942167" w:rsidP="00942167">
            <w:pPr>
              <w:pStyle w:val="BodyText31"/>
              <w:widowControl/>
              <w:spacing w:line="240" w:lineRule="auto"/>
            </w:pPr>
          </w:p>
        </w:tc>
      </w:tr>
      <w:tr w:rsidR="00942167" w:rsidRPr="000D39D0" w:rsidTr="00A17F1D">
        <w:trPr>
          <w:trHeight w:val="913"/>
        </w:trPr>
        <w:tc>
          <w:tcPr>
            <w:tcW w:w="8360" w:type="dxa"/>
            <w:gridSpan w:val="2"/>
          </w:tcPr>
          <w:p w:rsidR="00942167" w:rsidRDefault="00942167" w:rsidP="00A17F1D">
            <w:pPr>
              <w:spacing w:after="0" w:line="240" w:lineRule="auto"/>
              <w:rPr>
                <w:sz w:val="24"/>
                <w:szCs w:val="24"/>
              </w:rPr>
            </w:pPr>
            <w:r w:rsidRPr="000D39D0">
              <w:rPr>
                <w:b/>
              </w:rPr>
              <w:t>BIBLIOGRAFÍA BÁSICA correspondiente a esta unidad:</w:t>
            </w:r>
            <w:r w:rsidRPr="000B6343">
              <w:rPr>
                <w:sz w:val="24"/>
                <w:szCs w:val="24"/>
              </w:rPr>
              <w:t xml:space="preserve"> </w:t>
            </w:r>
          </w:p>
          <w:p w:rsidR="004D1649" w:rsidRPr="0049004D"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49004D">
              <w:rPr>
                <w:rFonts w:asciiTheme="minorHAnsi" w:hAnsiTheme="minorHAnsi"/>
              </w:rPr>
              <w:t xml:space="preserve">Contabilidad la base para decisiones gerenciales. </w:t>
            </w:r>
            <w:r w:rsidRPr="008F7CAC">
              <w:rPr>
                <w:rFonts w:asciiTheme="minorHAnsi" w:hAnsiTheme="minorHAnsi"/>
                <w:lang w:val="en-US"/>
              </w:rPr>
              <w:t xml:space="preserve">Meigs y Meigs, Bettner, Whittington. </w:t>
            </w:r>
            <w:r w:rsidRPr="0049004D">
              <w:rPr>
                <w:rFonts w:asciiTheme="minorHAnsi" w:hAnsiTheme="minorHAnsi"/>
              </w:rPr>
              <w:t>Ed. Mc Graw-Hill</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Análisis financiero aplicado. Héctor Ortiz Anaya. Universidad Externado de Colombia.</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Administración Financiera. Fundamentos y Aplicaciones. Oscar León García S. Prensa Moderna Impresores. Cali.</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Análisis de Estados Financieros. Teoría, aplicación e interpretación. Leopoldo a Berstein. Irwin (editorial)</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Decretos 2649 de 1993 y 2650 de 1993, por medio de los cuales se establece el reglamento general de la contabilidad y el plan único de cuentas para las empresas comerciales, Legis, 1999.</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Plan General de la Contabilidad Pública. LEGIS.</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Régimen Laboral Colombiano. LEGIS.</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Estatuto Tributario. Legis.</w:t>
            </w:r>
          </w:p>
          <w:p w:rsidR="00942167" w:rsidRPr="008C7AFF" w:rsidRDefault="004D1649" w:rsidP="004A195B">
            <w:pPr>
              <w:pStyle w:val="BodyText31"/>
              <w:widowControl/>
              <w:numPr>
                <w:ilvl w:val="0"/>
                <w:numId w:val="14"/>
              </w:numPr>
              <w:spacing w:line="240" w:lineRule="auto"/>
              <w:rPr>
                <w:rFonts w:asciiTheme="minorHAnsi" w:hAnsiTheme="minorHAnsi"/>
                <w:sz w:val="22"/>
                <w:szCs w:val="22"/>
              </w:rPr>
            </w:pPr>
            <w:r w:rsidRPr="00C020AC">
              <w:rPr>
                <w:rFonts w:asciiTheme="minorHAnsi" w:hAnsiTheme="minorHAnsi"/>
              </w:rPr>
              <w:t>Código de Comercio.</w:t>
            </w:r>
          </w:p>
        </w:tc>
      </w:tr>
    </w:tbl>
    <w:p w:rsidR="00942167" w:rsidRDefault="00942167" w:rsidP="00942167">
      <w:pPr>
        <w:tabs>
          <w:tab w:val="right" w:pos="8508"/>
        </w:tabs>
        <w:rPr>
          <w:b/>
        </w:rPr>
      </w:pPr>
    </w:p>
    <w:p w:rsidR="00942167" w:rsidRDefault="0049004D" w:rsidP="00942167">
      <w:pPr>
        <w:tabs>
          <w:tab w:val="right" w:pos="8508"/>
        </w:tabs>
        <w:rPr>
          <w:b/>
        </w:rPr>
      </w:pPr>
      <w:r>
        <w:rPr>
          <w:b/>
        </w:rPr>
        <w:t>Unidad No. 3</w:t>
      </w:r>
      <w:r w:rsidR="00942167">
        <w:rPr>
          <w:b/>
        </w:rPr>
        <w:tab/>
      </w:r>
    </w:p>
    <w:tbl>
      <w:tblPr>
        <w:tblW w:w="837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50"/>
        <w:gridCol w:w="5225"/>
      </w:tblGrid>
      <w:tr w:rsidR="00942167" w:rsidRPr="000D39D0" w:rsidTr="00ED4326">
        <w:trPr>
          <w:trHeight w:val="145"/>
        </w:trPr>
        <w:tc>
          <w:tcPr>
            <w:tcW w:w="3150" w:type="dxa"/>
          </w:tcPr>
          <w:p w:rsidR="00942167" w:rsidRPr="000D39D0" w:rsidRDefault="00942167" w:rsidP="00A17F1D">
            <w:pPr>
              <w:spacing w:after="0" w:line="240" w:lineRule="auto"/>
              <w:jc w:val="both"/>
              <w:rPr>
                <w:b/>
              </w:rPr>
            </w:pPr>
            <w:r w:rsidRPr="000D39D0">
              <w:rPr>
                <w:b/>
              </w:rPr>
              <w:t xml:space="preserve">Tema(s) a desarrollar </w:t>
            </w:r>
          </w:p>
        </w:tc>
        <w:tc>
          <w:tcPr>
            <w:tcW w:w="5225" w:type="dxa"/>
          </w:tcPr>
          <w:p w:rsidR="00942167" w:rsidRPr="00EA2945" w:rsidRDefault="00C020AC" w:rsidP="00EA2945">
            <w:pPr>
              <w:widowControl w:val="0"/>
              <w:autoSpaceDE w:val="0"/>
              <w:autoSpaceDN w:val="0"/>
              <w:adjustRightInd w:val="0"/>
              <w:spacing w:after="0" w:line="268" w:lineRule="atLeast"/>
              <w:jc w:val="both"/>
              <w:rPr>
                <w:rFonts w:asciiTheme="minorHAnsi" w:hAnsiTheme="minorHAnsi" w:cs="Arial"/>
              </w:rPr>
            </w:pPr>
            <w:r>
              <w:rPr>
                <w:rFonts w:asciiTheme="minorHAnsi" w:hAnsiTheme="minorHAnsi" w:cs="Arial"/>
              </w:rPr>
              <w:t>Balance general c</w:t>
            </w:r>
            <w:r w:rsidR="00EA2945" w:rsidRPr="00EA2945">
              <w:rPr>
                <w:rFonts w:asciiTheme="minorHAnsi" w:hAnsiTheme="minorHAnsi" w:cs="Arial"/>
              </w:rPr>
              <w:t>lasificado.</w:t>
            </w:r>
          </w:p>
        </w:tc>
      </w:tr>
      <w:tr w:rsidR="00942167" w:rsidRPr="000D39D0" w:rsidTr="00ED4326">
        <w:trPr>
          <w:trHeight w:val="145"/>
        </w:trPr>
        <w:tc>
          <w:tcPr>
            <w:tcW w:w="3150" w:type="dxa"/>
          </w:tcPr>
          <w:p w:rsidR="00942167" w:rsidRPr="000D39D0" w:rsidRDefault="00942167" w:rsidP="00A17F1D">
            <w:pPr>
              <w:spacing w:after="0" w:line="240" w:lineRule="auto"/>
              <w:jc w:val="both"/>
              <w:rPr>
                <w:b/>
              </w:rPr>
            </w:pPr>
            <w:r w:rsidRPr="000D39D0">
              <w:rPr>
                <w:b/>
              </w:rPr>
              <w:t>Subtemas</w:t>
            </w:r>
          </w:p>
          <w:p w:rsidR="00942167" w:rsidRPr="000D39D0" w:rsidRDefault="00942167" w:rsidP="00A17F1D">
            <w:pPr>
              <w:spacing w:after="0" w:line="240" w:lineRule="auto"/>
              <w:jc w:val="both"/>
              <w:rPr>
                <w:b/>
              </w:rPr>
            </w:pPr>
          </w:p>
        </w:tc>
        <w:tc>
          <w:tcPr>
            <w:tcW w:w="5225" w:type="dxa"/>
          </w:tcPr>
          <w:p w:rsidR="00942167" w:rsidRDefault="00EA2945" w:rsidP="00ED4326">
            <w:pPr>
              <w:pStyle w:val="Prrafodelista"/>
              <w:widowControl w:val="0"/>
              <w:numPr>
                <w:ilvl w:val="0"/>
                <w:numId w:val="12"/>
              </w:numPr>
              <w:autoSpaceDE w:val="0"/>
              <w:autoSpaceDN w:val="0"/>
              <w:adjustRightInd w:val="0"/>
              <w:spacing w:after="0"/>
              <w:ind w:left="176" w:hanging="176"/>
              <w:jc w:val="both"/>
              <w:rPr>
                <w:rFonts w:asciiTheme="minorHAnsi" w:hAnsiTheme="minorHAnsi" w:cs="Arial"/>
              </w:rPr>
            </w:pPr>
            <w:r w:rsidRPr="00EA2945">
              <w:rPr>
                <w:rFonts w:asciiTheme="minorHAnsi" w:hAnsiTheme="minorHAnsi" w:cs="Arial"/>
              </w:rPr>
              <w:t xml:space="preserve">Razón de la clasificación. Interpretación del balance general. Activo circulante o corriente. Activo fijo. Otros activos. Pasivo a corto plazo, pasivo a largo plazo. Otros pasivos. Capital social. Superávit. Cuentas de orden. Notas al balance general. Estudio detallado de </w:t>
            </w:r>
            <w:r w:rsidRPr="00ED4326">
              <w:rPr>
                <w:rFonts w:asciiTheme="minorHAnsi" w:hAnsiTheme="minorHAnsi" w:cs="Arial"/>
              </w:rPr>
              <w:t xml:space="preserve">cada </w:t>
            </w:r>
            <w:r w:rsidRPr="00EA2945">
              <w:rPr>
                <w:rFonts w:asciiTheme="minorHAnsi" w:hAnsiTheme="minorHAnsi" w:cs="Arial"/>
              </w:rPr>
              <w:t>cuenta del balance general. Patrimonio bruto y neto desde el punto de vista fiscal.</w:t>
            </w:r>
          </w:p>
          <w:p w:rsidR="00ED4326" w:rsidRPr="00ED4326" w:rsidRDefault="00ED4326" w:rsidP="00ED4326">
            <w:pPr>
              <w:pStyle w:val="Prrafodelista"/>
              <w:widowControl w:val="0"/>
              <w:numPr>
                <w:ilvl w:val="0"/>
                <w:numId w:val="12"/>
              </w:numPr>
              <w:autoSpaceDE w:val="0"/>
              <w:autoSpaceDN w:val="0"/>
              <w:adjustRightInd w:val="0"/>
              <w:spacing w:after="0"/>
              <w:ind w:left="176" w:hanging="176"/>
              <w:jc w:val="both"/>
              <w:rPr>
                <w:rFonts w:asciiTheme="minorHAnsi" w:hAnsiTheme="minorHAnsi" w:cs="Arial"/>
              </w:rPr>
            </w:pPr>
            <w:r w:rsidRPr="00ED4326">
              <w:rPr>
                <w:rFonts w:asciiTheme="minorHAnsi" w:hAnsiTheme="minorHAnsi" w:cs="Arial"/>
              </w:rPr>
              <w:t>Conceptos Generales del Análisis Financiero.</w:t>
            </w:r>
          </w:p>
          <w:p w:rsidR="00ED4326" w:rsidRPr="00ED4326" w:rsidRDefault="00ED4326" w:rsidP="00ED4326">
            <w:pPr>
              <w:pStyle w:val="Prrafodelista"/>
              <w:widowControl w:val="0"/>
              <w:numPr>
                <w:ilvl w:val="0"/>
                <w:numId w:val="12"/>
              </w:numPr>
              <w:autoSpaceDE w:val="0"/>
              <w:autoSpaceDN w:val="0"/>
              <w:adjustRightInd w:val="0"/>
              <w:spacing w:after="0"/>
              <w:ind w:left="176" w:hanging="176"/>
              <w:jc w:val="both"/>
              <w:rPr>
                <w:rFonts w:asciiTheme="minorHAnsi" w:hAnsiTheme="minorHAnsi" w:cs="Arial"/>
              </w:rPr>
            </w:pPr>
            <w:r w:rsidRPr="00ED4326">
              <w:rPr>
                <w:rFonts w:asciiTheme="minorHAnsi" w:hAnsiTheme="minorHAnsi" w:cs="Arial"/>
              </w:rPr>
              <w:lastRenderedPageBreak/>
              <w:t>Concepto de Análisis Financiero. Interpretación y aplicación, identificación, importancia y limitaciones de los estados financieros.</w:t>
            </w:r>
          </w:p>
          <w:p w:rsidR="00ED4326" w:rsidRPr="00ED4326" w:rsidRDefault="00ED4326" w:rsidP="00ED4326">
            <w:pPr>
              <w:pStyle w:val="Prrafodelista"/>
              <w:widowControl w:val="0"/>
              <w:numPr>
                <w:ilvl w:val="0"/>
                <w:numId w:val="12"/>
              </w:numPr>
              <w:autoSpaceDE w:val="0"/>
              <w:autoSpaceDN w:val="0"/>
              <w:adjustRightInd w:val="0"/>
              <w:spacing w:after="0"/>
              <w:ind w:left="176" w:hanging="176"/>
              <w:jc w:val="both"/>
              <w:rPr>
                <w:rFonts w:asciiTheme="minorHAnsi" w:hAnsiTheme="minorHAnsi" w:cs="Arial"/>
              </w:rPr>
            </w:pPr>
            <w:r w:rsidRPr="00ED4326">
              <w:rPr>
                <w:rFonts w:asciiTheme="minorHAnsi" w:hAnsiTheme="minorHAnsi" w:cs="Arial"/>
              </w:rPr>
              <w:t>Análisis Vertical</w:t>
            </w:r>
          </w:p>
          <w:p w:rsidR="00ED4326" w:rsidRPr="00ED4326" w:rsidRDefault="00ED4326" w:rsidP="00ED4326">
            <w:pPr>
              <w:pStyle w:val="Prrafodelista"/>
              <w:widowControl w:val="0"/>
              <w:autoSpaceDE w:val="0"/>
              <w:autoSpaceDN w:val="0"/>
              <w:adjustRightInd w:val="0"/>
              <w:spacing w:after="0"/>
              <w:ind w:left="176"/>
              <w:jc w:val="both"/>
              <w:rPr>
                <w:rFonts w:asciiTheme="minorHAnsi" w:hAnsiTheme="minorHAnsi" w:cs="Arial"/>
              </w:rPr>
            </w:pPr>
            <w:r w:rsidRPr="00ED4326">
              <w:rPr>
                <w:rFonts w:asciiTheme="minorHAnsi" w:hAnsiTheme="minorHAnsi" w:cs="Arial"/>
              </w:rPr>
              <w:t>Métodos: Reducción a porcentajes, razones simples, razones estándar, análisis de cuentas, análisis de grupos de cuentas, análisis total.</w:t>
            </w:r>
          </w:p>
          <w:p w:rsidR="00ED4326" w:rsidRPr="00ED4326" w:rsidRDefault="00ED4326" w:rsidP="00ED4326">
            <w:pPr>
              <w:pStyle w:val="Prrafodelista"/>
              <w:widowControl w:val="0"/>
              <w:numPr>
                <w:ilvl w:val="0"/>
                <w:numId w:val="12"/>
              </w:numPr>
              <w:autoSpaceDE w:val="0"/>
              <w:autoSpaceDN w:val="0"/>
              <w:adjustRightInd w:val="0"/>
              <w:spacing w:after="0"/>
              <w:ind w:left="176" w:hanging="176"/>
              <w:jc w:val="both"/>
              <w:rPr>
                <w:rFonts w:asciiTheme="minorHAnsi" w:hAnsiTheme="minorHAnsi" w:cs="Arial"/>
              </w:rPr>
            </w:pPr>
            <w:r w:rsidRPr="00ED4326">
              <w:rPr>
                <w:rFonts w:asciiTheme="minorHAnsi" w:hAnsiTheme="minorHAnsi" w:cs="Arial"/>
              </w:rPr>
              <w:t>Análisis Horizontal</w:t>
            </w:r>
          </w:p>
          <w:p w:rsidR="00ED4326" w:rsidRPr="00ED4326" w:rsidRDefault="00ED4326" w:rsidP="00EA2945">
            <w:pPr>
              <w:pStyle w:val="Prrafodelista"/>
              <w:widowControl w:val="0"/>
              <w:numPr>
                <w:ilvl w:val="0"/>
                <w:numId w:val="12"/>
              </w:numPr>
              <w:autoSpaceDE w:val="0"/>
              <w:autoSpaceDN w:val="0"/>
              <w:adjustRightInd w:val="0"/>
              <w:spacing w:after="0"/>
              <w:ind w:left="176" w:hanging="176"/>
              <w:jc w:val="both"/>
              <w:rPr>
                <w:rFonts w:asciiTheme="minorHAnsi" w:hAnsiTheme="minorHAnsi" w:cs="Arial"/>
              </w:rPr>
            </w:pPr>
            <w:r w:rsidRPr="00ED4326">
              <w:rPr>
                <w:rFonts w:asciiTheme="minorHAnsi" w:hAnsiTheme="minorHAnsi" w:cs="Arial"/>
              </w:rPr>
              <w:t>Estados financieros comparativos. Análisis horizontal del balance general. Análisis horizontal del estado de resultados.</w:t>
            </w:r>
          </w:p>
        </w:tc>
      </w:tr>
      <w:tr w:rsidR="00942167" w:rsidRPr="000D39D0" w:rsidTr="00ED4326">
        <w:trPr>
          <w:trHeight w:val="544"/>
        </w:trPr>
        <w:tc>
          <w:tcPr>
            <w:tcW w:w="3150" w:type="dxa"/>
          </w:tcPr>
          <w:p w:rsidR="00942167" w:rsidRPr="000D39D0" w:rsidRDefault="00942167" w:rsidP="00A17F1D">
            <w:pPr>
              <w:spacing w:after="0" w:line="240" w:lineRule="auto"/>
              <w:rPr>
                <w:b/>
              </w:rPr>
            </w:pPr>
            <w:r w:rsidRPr="000D39D0">
              <w:rPr>
                <w:b/>
              </w:rPr>
              <w:lastRenderedPageBreak/>
              <w:t>No. de semanas que se le dedicarán a esta</w:t>
            </w:r>
          </w:p>
        </w:tc>
        <w:tc>
          <w:tcPr>
            <w:tcW w:w="5225" w:type="dxa"/>
          </w:tcPr>
          <w:p w:rsidR="00942167" w:rsidRPr="000D39D0" w:rsidRDefault="00942167" w:rsidP="00942167">
            <w:pPr>
              <w:pStyle w:val="BodyText31"/>
              <w:widowControl/>
              <w:spacing w:line="240" w:lineRule="auto"/>
              <w:rPr>
                <w:b/>
              </w:rPr>
            </w:pPr>
          </w:p>
        </w:tc>
      </w:tr>
      <w:tr w:rsidR="00942167" w:rsidRPr="00F32174" w:rsidTr="00A17F1D">
        <w:trPr>
          <w:trHeight w:val="823"/>
        </w:trPr>
        <w:tc>
          <w:tcPr>
            <w:tcW w:w="8375" w:type="dxa"/>
            <w:gridSpan w:val="2"/>
          </w:tcPr>
          <w:p w:rsidR="00942167" w:rsidRDefault="00942167" w:rsidP="00A17F1D">
            <w:pPr>
              <w:spacing w:after="0" w:line="240" w:lineRule="auto"/>
              <w:rPr>
                <w:rFonts w:eastAsia="Arial Unicode MS"/>
              </w:rPr>
            </w:pPr>
            <w:r w:rsidRPr="000D39D0">
              <w:rPr>
                <w:b/>
              </w:rPr>
              <w:t>BIBLIOGRAFÍA BÁSICA correspondiente a esta unidad:</w:t>
            </w:r>
            <w:r>
              <w:rPr>
                <w:rFonts w:eastAsia="Arial Unicode MS"/>
              </w:rPr>
              <w:t xml:space="preserve"> </w:t>
            </w:r>
          </w:p>
          <w:p w:rsidR="004D1649" w:rsidRPr="0049004D"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49004D">
              <w:rPr>
                <w:rFonts w:asciiTheme="minorHAnsi" w:hAnsiTheme="minorHAnsi"/>
              </w:rPr>
              <w:t xml:space="preserve">Contabilidad la base para decisiones gerenciales. </w:t>
            </w:r>
            <w:r w:rsidRPr="008F7CAC">
              <w:rPr>
                <w:rFonts w:asciiTheme="minorHAnsi" w:hAnsiTheme="minorHAnsi"/>
                <w:lang w:val="en-US"/>
              </w:rPr>
              <w:t xml:space="preserve">Meigs y Meigs, Bettner, Whittington. </w:t>
            </w:r>
            <w:r w:rsidRPr="0049004D">
              <w:rPr>
                <w:rFonts w:asciiTheme="minorHAnsi" w:hAnsiTheme="minorHAnsi"/>
              </w:rPr>
              <w:t>Ed. Mc Graw-Hill</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Análisis financiero aplicado. Héctor Ortiz Anaya. Universidad Externado de Colombia.</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Administración Financiera. Fundamentos y Aplicaciones. Oscar León García S. Prensa Moderna Impresores. Cali.</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Análisis de Estados Financieros. Teoría, aplicación e interpretación. Leopoldo a Berstein. Irwin (editorial)</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Decretos 2649 de 1993 y 2650 de 1993, por medio de los cuales se establece el reglamento general de la contabilidad y el plan único de cuentas para las empresas comerciales, Legis, 1999.</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Plan General de la Contabilidad Pública. LEGIS.</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Régimen Laboral Colombiano. LEGIS.</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Estatuto Tributario. Legis.</w:t>
            </w:r>
          </w:p>
          <w:p w:rsidR="00942167" w:rsidRPr="008C7AFF" w:rsidRDefault="004D1649" w:rsidP="004D1649">
            <w:pPr>
              <w:pStyle w:val="BodyText31"/>
              <w:widowControl/>
              <w:spacing w:line="240" w:lineRule="auto"/>
              <w:ind w:left="491"/>
              <w:rPr>
                <w:rFonts w:asciiTheme="minorHAnsi" w:hAnsiTheme="minorHAnsi"/>
                <w:sz w:val="22"/>
                <w:szCs w:val="22"/>
              </w:rPr>
            </w:pPr>
            <w:r w:rsidRPr="00C020AC">
              <w:rPr>
                <w:rFonts w:asciiTheme="minorHAnsi" w:hAnsiTheme="minorHAnsi"/>
              </w:rPr>
              <w:t>Código de Comercio.</w:t>
            </w:r>
          </w:p>
        </w:tc>
      </w:tr>
    </w:tbl>
    <w:p w:rsidR="00942167" w:rsidRPr="00F32174" w:rsidRDefault="00942167" w:rsidP="00942167">
      <w:pPr>
        <w:rPr>
          <w:b/>
        </w:rPr>
      </w:pPr>
    </w:p>
    <w:p w:rsidR="00942167" w:rsidRDefault="0049004D" w:rsidP="00942167">
      <w:pPr>
        <w:rPr>
          <w:b/>
        </w:rPr>
      </w:pPr>
      <w:r>
        <w:rPr>
          <w:b/>
        </w:rPr>
        <w:t>Unidad No. 4</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ED4326" w:rsidRPr="000D39D0" w:rsidTr="00EA2945">
        <w:trPr>
          <w:trHeight w:val="170"/>
        </w:trPr>
        <w:tc>
          <w:tcPr>
            <w:tcW w:w="3292" w:type="dxa"/>
          </w:tcPr>
          <w:p w:rsidR="00ED4326" w:rsidRPr="000D39D0" w:rsidRDefault="00ED4326" w:rsidP="00A17F1D">
            <w:pPr>
              <w:spacing w:after="0" w:line="240" w:lineRule="auto"/>
              <w:rPr>
                <w:b/>
              </w:rPr>
            </w:pPr>
            <w:r w:rsidRPr="000D39D0">
              <w:rPr>
                <w:b/>
              </w:rPr>
              <w:t xml:space="preserve">Tema(s) a desarrollar </w:t>
            </w:r>
          </w:p>
        </w:tc>
        <w:tc>
          <w:tcPr>
            <w:tcW w:w="5068" w:type="dxa"/>
          </w:tcPr>
          <w:p w:rsidR="00ED4326" w:rsidRPr="00ED4326" w:rsidRDefault="00ED4326" w:rsidP="00A17F1D">
            <w:pPr>
              <w:widowControl w:val="0"/>
              <w:tabs>
                <w:tab w:val="left" w:pos="148"/>
              </w:tabs>
              <w:autoSpaceDE w:val="0"/>
              <w:autoSpaceDN w:val="0"/>
              <w:adjustRightInd w:val="0"/>
              <w:spacing w:after="0" w:line="182" w:lineRule="atLeast"/>
              <w:jc w:val="both"/>
              <w:rPr>
                <w:rFonts w:asciiTheme="minorHAnsi" w:hAnsiTheme="minorHAnsi"/>
                <w:bCs/>
              </w:rPr>
            </w:pPr>
            <w:r w:rsidRPr="00ED4326">
              <w:rPr>
                <w:rFonts w:asciiTheme="minorHAnsi" w:hAnsiTheme="minorHAnsi"/>
                <w:bCs/>
              </w:rPr>
              <w:t>Análisis detallado de dos componentes del balance general</w:t>
            </w:r>
          </w:p>
        </w:tc>
      </w:tr>
      <w:tr w:rsidR="00ED4326" w:rsidRPr="00ED4326" w:rsidTr="00A17F1D">
        <w:tc>
          <w:tcPr>
            <w:tcW w:w="3292" w:type="dxa"/>
          </w:tcPr>
          <w:p w:rsidR="00ED4326" w:rsidRPr="000D39D0" w:rsidRDefault="00ED4326" w:rsidP="00A17F1D">
            <w:pPr>
              <w:spacing w:after="0" w:line="240" w:lineRule="auto"/>
              <w:rPr>
                <w:b/>
              </w:rPr>
            </w:pPr>
            <w:r w:rsidRPr="000D39D0">
              <w:rPr>
                <w:b/>
              </w:rPr>
              <w:t>Subtemas</w:t>
            </w:r>
          </w:p>
          <w:p w:rsidR="00ED4326" w:rsidRPr="000D39D0" w:rsidRDefault="00ED4326" w:rsidP="00A17F1D">
            <w:pPr>
              <w:spacing w:after="0" w:line="240" w:lineRule="auto"/>
              <w:rPr>
                <w:b/>
              </w:rPr>
            </w:pPr>
          </w:p>
          <w:p w:rsidR="00ED4326" w:rsidRPr="000D39D0" w:rsidRDefault="00ED4326" w:rsidP="00A17F1D">
            <w:pPr>
              <w:spacing w:after="0" w:line="240" w:lineRule="auto"/>
              <w:rPr>
                <w:b/>
              </w:rPr>
            </w:pPr>
          </w:p>
        </w:tc>
        <w:tc>
          <w:tcPr>
            <w:tcW w:w="5068" w:type="dxa"/>
          </w:tcPr>
          <w:p w:rsidR="00ED4326" w:rsidRPr="00ED4326" w:rsidRDefault="00ED4326" w:rsidP="00ED4326">
            <w:pPr>
              <w:pStyle w:val="Prrafodelista"/>
              <w:widowControl w:val="0"/>
              <w:numPr>
                <w:ilvl w:val="0"/>
                <w:numId w:val="12"/>
              </w:numPr>
              <w:autoSpaceDE w:val="0"/>
              <w:autoSpaceDN w:val="0"/>
              <w:adjustRightInd w:val="0"/>
              <w:spacing w:after="0"/>
              <w:ind w:left="176" w:hanging="176"/>
              <w:jc w:val="both"/>
              <w:rPr>
                <w:rFonts w:asciiTheme="minorHAnsi" w:hAnsiTheme="minorHAnsi" w:cs="Arial"/>
              </w:rPr>
            </w:pPr>
            <w:r w:rsidRPr="00ED4326">
              <w:rPr>
                <w:rFonts w:asciiTheme="minorHAnsi" w:hAnsiTheme="minorHAnsi" w:cs="Arial"/>
              </w:rPr>
              <w:t>Obligaciones laborales. Elementos fundamentales de la relación laboral, contrato de trabajo: modalidades y duración; el costo laboral: salario ordinario, salario adicional o suplementario, prestaciones sociales, seguridad social (pensiones, salud, riesgos profesionales), aportes parafiscales, indemnizaciones, derecho colectivo, empresas temporales, empresas de prestación de servicios.</w:t>
            </w:r>
          </w:p>
          <w:p w:rsidR="00ED4326" w:rsidRDefault="00ED4326" w:rsidP="00ED4326">
            <w:pPr>
              <w:pStyle w:val="Prrafodelista"/>
              <w:widowControl w:val="0"/>
              <w:numPr>
                <w:ilvl w:val="0"/>
                <w:numId w:val="12"/>
              </w:numPr>
              <w:autoSpaceDE w:val="0"/>
              <w:autoSpaceDN w:val="0"/>
              <w:adjustRightInd w:val="0"/>
              <w:spacing w:after="0"/>
              <w:ind w:left="176" w:hanging="176"/>
              <w:jc w:val="both"/>
              <w:rPr>
                <w:rFonts w:asciiTheme="minorHAnsi" w:hAnsiTheme="minorHAnsi" w:cs="Arial"/>
              </w:rPr>
            </w:pPr>
            <w:r w:rsidRPr="00ED4326">
              <w:rPr>
                <w:rFonts w:asciiTheme="minorHAnsi" w:hAnsiTheme="minorHAnsi" w:cs="Arial"/>
              </w:rPr>
              <w:t>Obligaciones fiscales</w:t>
            </w:r>
          </w:p>
          <w:p w:rsidR="00ED4326" w:rsidRDefault="00ED4326" w:rsidP="00ED4326">
            <w:pPr>
              <w:pStyle w:val="Prrafodelista"/>
              <w:widowControl w:val="0"/>
              <w:autoSpaceDE w:val="0"/>
              <w:autoSpaceDN w:val="0"/>
              <w:adjustRightInd w:val="0"/>
              <w:spacing w:after="0"/>
              <w:ind w:left="176"/>
              <w:jc w:val="both"/>
              <w:rPr>
                <w:rFonts w:asciiTheme="minorHAnsi" w:hAnsiTheme="minorHAnsi" w:cs="Arial"/>
              </w:rPr>
            </w:pPr>
            <w:r w:rsidRPr="00ED4326">
              <w:rPr>
                <w:rFonts w:asciiTheme="minorHAnsi" w:hAnsiTheme="minorHAnsi" w:cs="Arial"/>
              </w:rPr>
              <w:t xml:space="preserve">Obligaciones como contribuyente: sujeto pasivo, </w:t>
            </w:r>
            <w:r w:rsidRPr="00ED4326">
              <w:rPr>
                <w:rFonts w:asciiTheme="minorHAnsi" w:hAnsiTheme="minorHAnsi" w:cs="Arial"/>
              </w:rPr>
              <w:lastRenderedPageBreak/>
              <w:t>clases de impuestos: Impuesto de renta y complementarios: corrección monetaria fiscal, ingresos brutos, ingresos netos, costos y deducciones, renta gravable depurada, renta presuntiva, rentas exentas, tarifas, descuentos tributarios. Ganancia ocasional. Impuesto de remesas.</w:t>
            </w:r>
          </w:p>
          <w:p w:rsidR="00ED4326" w:rsidRPr="00ED4326" w:rsidRDefault="00ED4326" w:rsidP="00ED4326">
            <w:pPr>
              <w:pStyle w:val="Prrafodelista"/>
              <w:widowControl w:val="0"/>
              <w:autoSpaceDE w:val="0"/>
              <w:autoSpaceDN w:val="0"/>
              <w:adjustRightInd w:val="0"/>
              <w:spacing w:after="0"/>
              <w:ind w:left="176"/>
              <w:jc w:val="both"/>
              <w:rPr>
                <w:rFonts w:asciiTheme="minorHAnsi" w:hAnsiTheme="minorHAnsi" w:cs="Arial"/>
              </w:rPr>
            </w:pPr>
            <w:r w:rsidRPr="00ED4326">
              <w:rPr>
                <w:rFonts w:asciiTheme="minorHAnsi" w:hAnsiTheme="minorHAnsi" w:cs="Arial"/>
              </w:rPr>
              <w:t>Obligaciones como recaudador: retención en la fuente; impuesto al valor agregado; responsables, hecho generador, régimen común, impuesto generado, impuesto descontado" tarifas, bienes exentos. Régimen simplificado.</w:t>
            </w:r>
          </w:p>
        </w:tc>
      </w:tr>
      <w:tr w:rsidR="00ED4326" w:rsidRPr="000D39D0" w:rsidTr="00A17F1D">
        <w:tc>
          <w:tcPr>
            <w:tcW w:w="3292" w:type="dxa"/>
          </w:tcPr>
          <w:p w:rsidR="00ED4326" w:rsidRPr="000D39D0" w:rsidRDefault="00ED4326" w:rsidP="00A17F1D">
            <w:pPr>
              <w:spacing w:after="0" w:line="240" w:lineRule="auto"/>
              <w:rPr>
                <w:b/>
              </w:rPr>
            </w:pPr>
            <w:r w:rsidRPr="000D39D0">
              <w:rPr>
                <w:b/>
              </w:rPr>
              <w:lastRenderedPageBreak/>
              <w:t>No. de semanas que se le dedicarán a esta</w:t>
            </w:r>
          </w:p>
        </w:tc>
        <w:tc>
          <w:tcPr>
            <w:tcW w:w="5068" w:type="dxa"/>
          </w:tcPr>
          <w:p w:rsidR="00ED4326" w:rsidRPr="009A2952" w:rsidRDefault="00ED4326" w:rsidP="00A17F1D">
            <w:pPr>
              <w:pStyle w:val="BodyText31"/>
              <w:widowControl/>
              <w:spacing w:line="240" w:lineRule="auto"/>
              <w:rPr>
                <w:rFonts w:ascii="Times New Roman" w:hAnsi="Times New Roman"/>
              </w:rPr>
            </w:pPr>
          </w:p>
        </w:tc>
      </w:tr>
      <w:tr w:rsidR="00ED4326" w:rsidRPr="000D39D0" w:rsidTr="00A17F1D">
        <w:trPr>
          <w:trHeight w:val="355"/>
        </w:trPr>
        <w:tc>
          <w:tcPr>
            <w:tcW w:w="8360" w:type="dxa"/>
            <w:gridSpan w:val="2"/>
          </w:tcPr>
          <w:p w:rsidR="00ED4326" w:rsidRDefault="00ED4326" w:rsidP="00A17F1D">
            <w:pPr>
              <w:spacing w:after="0" w:line="240" w:lineRule="auto"/>
              <w:jc w:val="both"/>
              <w:rPr>
                <w:b/>
              </w:rPr>
            </w:pPr>
            <w:r w:rsidRPr="000D39D0">
              <w:rPr>
                <w:b/>
              </w:rPr>
              <w:t>BIBLIOGRAFÍA BÁSICA correspondiente a esta unidad:</w:t>
            </w:r>
          </w:p>
          <w:p w:rsidR="004D1649" w:rsidRPr="0049004D"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49004D">
              <w:rPr>
                <w:rFonts w:asciiTheme="minorHAnsi" w:hAnsiTheme="minorHAnsi"/>
              </w:rPr>
              <w:t xml:space="preserve">Contabilidad la base para decisiones gerenciales. </w:t>
            </w:r>
            <w:r w:rsidRPr="008F7CAC">
              <w:rPr>
                <w:rFonts w:asciiTheme="minorHAnsi" w:hAnsiTheme="minorHAnsi"/>
                <w:lang w:val="en-US"/>
              </w:rPr>
              <w:t xml:space="preserve">Meigs y Meigs, Bettner, Whittington. </w:t>
            </w:r>
            <w:r w:rsidRPr="0049004D">
              <w:rPr>
                <w:rFonts w:asciiTheme="minorHAnsi" w:hAnsiTheme="minorHAnsi"/>
              </w:rPr>
              <w:t>Ed. Mc Graw-Hill</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Análisis financiero aplicado. Héctor Ortiz Anaya. Universidad Externado de Colombia.</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Administración Financiera. Fundamentos y Aplicaciones. Oscar León García S. Prensa Moderna Impresores. Cali.</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Análisis de Estados Financieros. Teoría, aplicación e interpretación. Leopoldo a Berstein. Irwin (editorial)</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Decretos 2649 de 1993 y 2650 de 1993, por medio de los cuales se establece el reglamento general de la contabilidad y el plan único de cuentas para las empresas comerciales, Legis, 1999.</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Plan General de la Contabilidad Pública. LEGIS.</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Régimen Laboral Colombiano. LEGIS.</w:t>
            </w:r>
          </w:p>
          <w:p w:rsidR="004D1649" w:rsidRPr="00C020AC" w:rsidRDefault="004D1649" w:rsidP="004D1649">
            <w:pPr>
              <w:pStyle w:val="Prrafodelista"/>
              <w:widowControl w:val="0"/>
              <w:numPr>
                <w:ilvl w:val="0"/>
                <w:numId w:val="14"/>
              </w:numPr>
              <w:tabs>
                <w:tab w:val="left" w:pos="141"/>
              </w:tabs>
              <w:autoSpaceDE w:val="0"/>
              <w:autoSpaceDN w:val="0"/>
              <w:adjustRightInd w:val="0"/>
              <w:spacing w:after="0"/>
              <w:jc w:val="both"/>
              <w:rPr>
                <w:rFonts w:asciiTheme="minorHAnsi" w:hAnsiTheme="minorHAnsi"/>
              </w:rPr>
            </w:pPr>
            <w:r w:rsidRPr="00C020AC">
              <w:rPr>
                <w:rFonts w:asciiTheme="minorHAnsi" w:hAnsiTheme="minorHAnsi"/>
              </w:rPr>
              <w:t>Estatuto Tributario. Legis.</w:t>
            </w:r>
          </w:p>
          <w:p w:rsidR="00ED4326" w:rsidRPr="004A195B" w:rsidRDefault="004D1649" w:rsidP="004A195B">
            <w:pPr>
              <w:pStyle w:val="Prrafodelista"/>
              <w:numPr>
                <w:ilvl w:val="0"/>
                <w:numId w:val="14"/>
              </w:numPr>
              <w:spacing w:after="0" w:line="240" w:lineRule="auto"/>
              <w:jc w:val="both"/>
              <w:rPr>
                <w:b/>
              </w:rPr>
            </w:pPr>
            <w:r w:rsidRPr="004A195B">
              <w:rPr>
                <w:rFonts w:asciiTheme="minorHAnsi" w:hAnsiTheme="minorHAnsi"/>
              </w:rPr>
              <w:t>Código de Comercio.</w:t>
            </w:r>
          </w:p>
        </w:tc>
      </w:tr>
    </w:tbl>
    <w:p w:rsidR="00942167" w:rsidRDefault="00942167" w:rsidP="00942167">
      <w:pPr>
        <w:tabs>
          <w:tab w:val="left" w:pos="3332"/>
        </w:tabs>
        <w:spacing w:after="0" w:line="240" w:lineRule="auto"/>
        <w:rPr>
          <w:b/>
          <w:sz w:val="24"/>
          <w:szCs w:val="24"/>
        </w:rPr>
      </w:pPr>
    </w:p>
    <w:tbl>
      <w:tblPr>
        <w:tblpPr w:leftFromText="141" w:rightFromText="141" w:vertAnchor="text" w:horzAnchor="margin" w:tblpY="96"/>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55"/>
      </w:tblGrid>
      <w:tr w:rsidR="00C020AC" w:rsidRPr="000D39D0" w:rsidTr="00C020AC">
        <w:trPr>
          <w:trHeight w:val="693"/>
        </w:trPr>
        <w:tc>
          <w:tcPr>
            <w:tcW w:w="8755" w:type="dxa"/>
          </w:tcPr>
          <w:p w:rsidR="00C020AC" w:rsidRDefault="00C020AC" w:rsidP="00C020AC">
            <w:pPr>
              <w:spacing w:after="0" w:line="240" w:lineRule="auto"/>
              <w:rPr>
                <w:b/>
              </w:rPr>
            </w:pPr>
            <w:r w:rsidRPr="000D39D0">
              <w:rPr>
                <w:b/>
              </w:rPr>
              <w:t>Actividades de asistencia obligatoria</w:t>
            </w:r>
          </w:p>
          <w:p w:rsidR="00C020AC" w:rsidRPr="000D39D0" w:rsidRDefault="00C020AC" w:rsidP="00C020AC">
            <w:pPr>
              <w:spacing w:after="0" w:line="240" w:lineRule="auto"/>
            </w:pPr>
            <w:r>
              <w:t>Todas</w:t>
            </w:r>
          </w:p>
        </w:tc>
      </w:tr>
    </w:tbl>
    <w:p w:rsidR="005A5B22" w:rsidRDefault="005A5B22" w:rsidP="00942167">
      <w:pPr>
        <w:tabs>
          <w:tab w:val="left" w:pos="3332"/>
        </w:tabs>
        <w:spacing w:after="0" w:line="240" w:lineRule="auto"/>
        <w:rPr>
          <w:b/>
          <w:sz w:val="24"/>
          <w:szCs w:val="24"/>
        </w:rPr>
      </w:pPr>
    </w:p>
    <w:tbl>
      <w:tblPr>
        <w:tblpPr w:leftFromText="141" w:rightFromText="141" w:vertAnchor="text" w:horzAnchor="margin" w:tblpY="129"/>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55"/>
      </w:tblGrid>
      <w:tr w:rsidR="00C020AC" w:rsidRPr="000D39D0" w:rsidTr="004A195B">
        <w:trPr>
          <w:trHeight w:val="558"/>
        </w:trPr>
        <w:tc>
          <w:tcPr>
            <w:tcW w:w="8755" w:type="dxa"/>
          </w:tcPr>
          <w:p w:rsidR="00C020AC" w:rsidRDefault="00C020AC" w:rsidP="004A195B">
            <w:pPr>
              <w:spacing w:after="0"/>
              <w:jc w:val="both"/>
              <w:rPr>
                <w:szCs w:val="24"/>
              </w:rPr>
            </w:pPr>
            <w:r w:rsidRPr="000D39D0">
              <w:rPr>
                <w:b/>
              </w:rPr>
              <w:t>METODOLOGÍA  a seguir en el desarrollo del curso:</w:t>
            </w:r>
            <w:r>
              <w:rPr>
                <w:b/>
              </w:rPr>
              <w:t xml:space="preserve"> </w:t>
            </w:r>
            <w:r w:rsidRPr="00611EBD">
              <w:rPr>
                <w:szCs w:val="24"/>
              </w:rPr>
              <w:t xml:space="preserve"> </w:t>
            </w:r>
          </w:p>
          <w:p w:rsidR="00C020AC" w:rsidRPr="00ED4326" w:rsidRDefault="00C020AC" w:rsidP="00C020AC">
            <w:pPr>
              <w:widowControl w:val="0"/>
              <w:autoSpaceDE w:val="0"/>
              <w:autoSpaceDN w:val="0"/>
              <w:adjustRightInd w:val="0"/>
              <w:spacing w:after="0"/>
              <w:jc w:val="both"/>
              <w:rPr>
                <w:rFonts w:asciiTheme="minorHAnsi" w:hAnsiTheme="minorHAnsi" w:cs="Arial"/>
              </w:rPr>
            </w:pPr>
            <w:r w:rsidRPr="00ED4326">
              <w:rPr>
                <w:rFonts w:asciiTheme="minorHAnsi" w:hAnsiTheme="minorHAnsi" w:cs="Arial"/>
              </w:rPr>
              <w:t>El curso se desarrolla, principalmente, mediante exposición magistral del profesor y la realización de ejercicios o talleres por parte de los estudiantes con supervisión y acompañamiento del docente. Los alumnos, en forma adicional, analizarán y discutirán temas específicos de actualidad (reforma al Sistema Tributario, al Régimen de la Seguridad Social o al Laboral, entre otros) que impacten la situación económica de las empresas. Los temas, propuestos a instancias del profesor o de iniciativa de los discípulos, se abordarán con apoyos bibliográficos y opiniones de expertos.</w:t>
            </w:r>
          </w:p>
        </w:tc>
      </w:tr>
    </w:tbl>
    <w:tbl>
      <w:tblPr>
        <w:tblpPr w:leftFromText="141" w:rightFromText="141" w:vertAnchor="page" w:horzAnchor="margin" w:tblpY="1093"/>
        <w:tblOverlap w:val="neve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08"/>
        <w:gridCol w:w="1853"/>
        <w:gridCol w:w="4394"/>
      </w:tblGrid>
      <w:tr w:rsidR="004A195B" w:rsidRPr="000D39D0" w:rsidTr="004A195B">
        <w:tc>
          <w:tcPr>
            <w:tcW w:w="8755" w:type="dxa"/>
            <w:gridSpan w:val="3"/>
          </w:tcPr>
          <w:p w:rsidR="004A195B" w:rsidRPr="00A67A6D" w:rsidRDefault="004A195B" w:rsidP="004A195B">
            <w:pPr>
              <w:spacing w:after="0" w:line="240" w:lineRule="auto"/>
            </w:pPr>
            <w:r w:rsidRPr="00A67A6D">
              <w:rPr>
                <w:b/>
              </w:rPr>
              <w:lastRenderedPageBreak/>
              <w:t>EVALUACIÓN</w:t>
            </w:r>
          </w:p>
        </w:tc>
      </w:tr>
      <w:tr w:rsidR="004A195B" w:rsidRPr="000D39D0" w:rsidTr="004A195B">
        <w:tc>
          <w:tcPr>
            <w:tcW w:w="2508" w:type="dxa"/>
          </w:tcPr>
          <w:p w:rsidR="004A195B" w:rsidRPr="00A67A6D" w:rsidRDefault="004A195B" w:rsidP="004A195B">
            <w:pPr>
              <w:spacing w:after="0" w:line="240" w:lineRule="auto"/>
              <w:rPr>
                <w:b/>
              </w:rPr>
            </w:pPr>
            <w:r w:rsidRPr="00A67A6D">
              <w:rPr>
                <w:b/>
              </w:rPr>
              <w:t>Actividad</w:t>
            </w:r>
          </w:p>
        </w:tc>
        <w:tc>
          <w:tcPr>
            <w:tcW w:w="1853" w:type="dxa"/>
          </w:tcPr>
          <w:p w:rsidR="004A195B" w:rsidRPr="00C020AC" w:rsidRDefault="004A195B" w:rsidP="004A195B">
            <w:pPr>
              <w:spacing w:after="0" w:line="240" w:lineRule="auto"/>
              <w:rPr>
                <w:rFonts w:asciiTheme="minorHAnsi" w:hAnsiTheme="minorHAnsi"/>
                <w:b/>
              </w:rPr>
            </w:pPr>
            <w:r w:rsidRPr="00C020AC">
              <w:rPr>
                <w:rFonts w:asciiTheme="minorHAnsi" w:hAnsiTheme="minorHAnsi"/>
                <w:b/>
              </w:rPr>
              <w:t>Porcentaje</w:t>
            </w:r>
          </w:p>
        </w:tc>
        <w:tc>
          <w:tcPr>
            <w:tcW w:w="4394" w:type="dxa"/>
          </w:tcPr>
          <w:p w:rsidR="004A195B" w:rsidRPr="00C020AC" w:rsidRDefault="004A195B" w:rsidP="004A195B">
            <w:pPr>
              <w:spacing w:after="0" w:line="240" w:lineRule="auto"/>
              <w:rPr>
                <w:rFonts w:asciiTheme="minorHAnsi" w:hAnsiTheme="minorHAnsi"/>
                <w:b/>
              </w:rPr>
            </w:pPr>
            <w:r w:rsidRPr="00C020AC">
              <w:rPr>
                <w:rFonts w:asciiTheme="minorHAnsi" w:hAnsiTheme="minorHAnsi"/>
                <w:b/>
              </w:rPr>
              <w:t>Fecha (día, mes, año)</w:t>
            </w:r>
          </w:p>
        </w:tc>
      </w:tr>
      <w:tr w:rsidR="004A195B" w:rsidRPr="000D39D0" w:rsidTr="004A195B">
        <w:tc>
          <w:tcPr>
            <w:tcW w:w="2508" w:type="dxa"/>
          </w:tcPr>
          <w:p w:rsidR="004A195B" w:rsidRPr="00A67A6D" w:rsidRDefault="004A195B" w:rsidP="004A195B">
            <w:pPr>
              <w:spacing w:after="0" w:line="240" w:lineRule="auto"/>
              <w:rPr>
                <w:b/>
              </w:rPr>
            </w:pPr>
            <w:r w:rsidRPr="00A67A6D">
              <w:rPr>
                <w:b/>
              </w:rPr>
              <w:t>Examen Parcial I</w:t>
            </w:r>
          </w:p>
        </w:tc>
        <w:tc>
          <w:tcPr>
            <w:tcW w:w="1853" w:type="dxa"/>
          </w:tcPr>
          <w:p w:rsidR="004A195B" w:rsidRPr="00C020AC" w:rsidRDefault="004A195B" w:rsidP="004A195B">
            <w:pPr>
              <w:spacing w:after="0" w:line="240" w:lineRule="auto"/>
              <w:rPr>
                <w:rFonts w:asciiTheme="minorHAnsi" w:hAnsiTheme="minorHAnsi"/>
                <w:b/>
              </w:rPr>
            </w:pPr>
            <w:r w:rsidRPr="00C020AC">
              <w:rPr>
                <w:rFonts w:asciiTheme="minorHAnsi" w:hAnsiTheme="minorHAnsi" w:cs="Arial"/>
              </w:rPr>
              <w:t>25%</w:t>
            </w:r>
          </w:p>
        </w:tc>
        <w:tc>
          <w:tcPr>
            <w:tcW w:w="4394" w:type="dxa"/>
          </w:tcPr>
          <w:p w:rsidR="004A195B" w:rsidRPr="00C020AC" w:rsidRDefault="004A195B" w:rsidP="004A195B">
            <w:pPr>
              <w:pStyle w:val="BodyText31"/>
              <w:widowControl/>
              <w:spacing w:line="240" w:lineRule="auto"/>
              <w:rPr>
                <w:rFonts w:asciiTheme="minorHAnsi" w:hAnsiTheme="minorHAnsi"/>
                <w:sz w:val="22"/>
                <w:szCs w:val="22"/>
              </w:rPr>
            </w:pPr>
            <w:r w:rsidRPr="00C020AC">
              <w:rPr>
                <w:rFonts w:asciiTheme="minorHAnsi" w:hAnsiTheme="minorHAnsi" w:cs="Arial"/>
                <w:sz w:val="22"/>
                <w:szCs w:val="22"/>
              </w:rPr>
              <w:t>Semana Cuatro</w:t>
            </w:r>
          </w:p>
        </w:tc>
      </w:tr>
      <w:tr w:rsidR="004A195B" w:rsidRPr="000D39D0" w:rsidTr="004A195B">
        <w:tc>
          <w:tcPr>
            <w:tcW w:w="2508" w:type="dxa"/>
          </w:tcPr>
          <w:p w:rsidR="004A195B" w:rsidRPr="00A67A6D" w:rsidRDefault="004A195B" w:rsidP="004A195B">
            <w:pPr>
              <w:spacing w:after="0" w:line="240" w:lineRule="auto"/>
              <w:rPr>
                <w:b/>
              </w:rPr>
            </w:pPr>
            <w:r w:rsidRPr="00A67A6D">
              <w:rPr>
                <w:b/>
              </w:rPr>
              <w:t>Examen Parcial II</w:t>
            </w:r>
          </w:p>
        </w:tc>
        <w:tc>
          <w:tcPr>
            <w:tcW w:w="1853" w:type="dxa"/>
          </w:tcPr>
          <w:p w:rsidR="004A195B" w:rsidRPr="00C020AC" w:rsidRDefault="004A195B" w:rsidP="004A195B">
            <w:pPr>
              <w:spacing w:after="0" w:line="240" w:lineRule="auto"/>
              <w:rPr>
                <w:rFonts w:asciiTheme="minorHAnsi" w:hAnsiTheme="minorHAnsi"/>
                <w:b/>
              </w:rPr>
            </w:pPr>
            <w:r w:rsidRPr="00C020AC">
              <w:rPr>
                <w:rFonts w:asciiTheme="minorHAnsi" w:hAnsiTheme="minorHAnsi" w:cs="Arial"/>
              </w:rPr>
              <w:t>25%</w:t>
            </w:r>
          </w:p>
        </w:tc>
        <w:tc>
          <w:tcPr>
            <w:tcW w:w="4394" w:type="dxa"/>
          </w:tcPr>
          <w:p w:rsidR="004A195B" w:rsidRPr="00C020AC" w:rsidRDefault="004A195B" w:rsidP="004A195B">
            <w:pPr>
              <w:pStyle w:val="BodyText31"/>
              <w:widowControl/>
              <w:spacing w:line="240" w:lineRule="auto"/>
              <w:rPr>
                <w:rFonts w:asciiTheme="minorHAnsi" w:hAnsiTheme="minorHAnsi"/>
                <w:sz w:val="22"/>
                <w:szCs w:val="22"/>
              </w:rPr>
            </w:pPr>
            <w:r w:rsidRPr="00C020AC">
              <w:rPr>
                <w:rFonts w:asciiTheme="minorHAnsi" w:hAnsiTheme="minorHAnsi" w:cs="Arial"/>
                <w:sz w:val="22"/>
                <w:szCs w:val="22"/>
              </w:rPr>
              <w:t>Semana Ocho</w:t>
            </w:r>
          </w:p>
        </w:tc>
      </w:tr>
      <w:tr w:rsidR="004A195B" w:rsidRPr="000D39D0" w:rsidTr="004A195B">
        <w:tc>
          <w:tcPr>
            <w:tcW w:w="2508" w:type="dxa"/>
          </w:tcPr>
          <w:p w:rsidR="004A195B" w:rsidRPr="00A67A6D" w:rsidRDefault="004A195B" w:rsidP="004A195B">
            <w:pPr>
              <w:spacing w:after="0" w:line="240" w:lineRule="auto"/>
              <w:rPr>
                <w:b/>
              </w:rPr>
            </w:pPr>
            <w:r w:rsidRPr="00A67A6D">
              <w:rPr>
                <w:b/>
              </w:rPr>
              <w:t>Examen Parcial II</w:t>
            </w:r>
            <w:r>
              <w:rPr>
                <w:b/>
              </w:rPr>
              <w:t>I</w:t>
            </w:r>
          </w:p>
        </w:tc>
        <w:tc>
          <w:tcPr>
            <w:tcW w:w="1853" w:type="dxa"/>
          </w:tcPr>
          <w:p w:rsidR="004A195B" w:rsidRPr="00C020AC" w:rsidRDefault="004A195B" w:rsidP="004A195B">
            <w:pPr>
              <w:spacing w:after="0" w:line="240" w:lineRule="auto"/>
              <w:rPr>
                <w:rFonts w:asciiTheme="minorHAnsi" w:hAnsiTheme="minorHAnsi"/>
                <w:b/>
              </w:rPr>
            </w:pPr>
            <w:r w:rsidRPr="00C020AC">
              <w:rPr>
                <w:rFonts w:asciiTheme="minorHAnsi" w:hAnsiTheme="minorHAnsi" w:cs="Arial"/>
              </w:rPr>
              <w:t>25%</w:t>
            </w:r>
          </w:p>
        </w:tc>
        <w:tc>
          <w:tcPr>
            <w:tcW w:w="4394" w:type="dxa"/>
          </w:tcPr>
          <w:p w:rsidR="004A195B" w:rsidRPr="00C020AC" w:rsidRDefault="004A195B" w:rsidP="004A195B">
            <w:pPr>
              <w:pStyle w:val="BodyText31"/>
              <w:widowControl/>
              <w:spacing w:line="240" w:lineRule="auto"/>
              <w:rPr>
                <w:rFonts w:asciiTheme="minorHAnsi" w:hAnsiTheme="minorHAnsi"/>
                <w:sz w:val="22"/>
                <w:szCs w:val="22"/>
              </w:rPr>
            </w:pPr>
            <w:r w:rsidRPr="00C020AC">
              <w:rPr>
                <w:rFonts w:asciiTheme="minorHAnsi" w:hAnsiTheme="minorHAnsi" w:cs="Arial"/>
                <w:sz w:val="22"/>
                <w:szCs w:val="22"/>
              </w:rPr>
              <w:t>Semana Doce.</w:t>
            </w:r>
          </w:p>
        </w:tc>
      </w:tr>
      <w:tr w:rsidR="004A195B" w:rsidRPr="000D39D0" w:rsidTr="004A195B">
        <w:tc>
          <w:tcPr>
            <w:tcW w:w="2508" w:type="dxa"/>
          </w:tcPr>
          <w:p w:rsidR="004A195B" w:rsidRPr="00A67A6D" w:rsidRDefault="004A195B" w:rsidP="004A195B">
            <w:pPr>
              <w:spacing w:after="0" w:line="240" w:lineRule="auto"/>
              <w:rPr>
                <w:b/>
              </w:rPr>
            </w:pPr>
            <w:r w:rsidRPr="00A67A6D">
              <w:rPr>
                <w:b/>
              </w:rPr>
              <w:t>Examen Parcial I</w:t>
            </w:r>
            <w:r>
              <w:rPr>
                <w:b/>
              </w:rPr>
              <w:t>V</w:t>
            </w:r>
          </w:p>
        </w:tc>
        <w:tc>
          <w:tcPr>
            <w:tcW w:w="1853" w:type="dxa"/>
          </w:tcPr>
          <w:p w:rsidR="004A195B" w:rsidRPr="00C020AC" w:rsidRDefault="004A195B" w:rsidP="004A195B">
            <w:pPr>
              <w:spacing w:after="0" w:line="240" w:lineRule="auto"/>
              <w:rPr>
                <w:rFonts w:asciiTheme="minorHAnsi" w:hAnsiTheme="minorHAnsi"/>
                <w:b/>
              </w:rPr>
            </w:pPr>
            <w:r w:rsidRPr="00C020AC">
              <w:rPr>
                <w:rFonts w:asciiTheme="minorHAnsi" w:hAnsiTheme="minorHAnsi" w:cs="Arial"/>
              </w:rPr>
              <w:t>25%</w:t>
            </w:r>
          </w:p>
        </w:tc>
        <w:tc>
          <w:tcPr>
            <w:tcW w:w="4394" w:type="dxa"/>
          </w:tcPr>
          <w:p w:rsidR="004A195B" w:rsidRPr="00C020AC" w:rsidRDefault="004A195B" w:rsidP="004A195B">
            <w:pPr>
              <w:pStyle w:val="BodyText31"/>
              <w:widowControl/>
              <w:spacing w:line="240" w:lineRule="auto"/>
              <w:rPr>
                <w:rFonts w:asciiTheme="minorHAnsi" w:hAnsiTheme="minorHAnsi"/>
                <w:sz w:val="22"/>
                <w:szCs w:val="22"/>
              </w:rPr>
            </w:pPr>
            <w:r w:rsidRPr="00C020AC">
              <w:rPr>
                <w:rFonts w:asciiTheme="minorHAnsi" w:hAnsiTheme="minorHAnsi" w:cs="Arial"/>
                <w:sz w:val="22"/>
                <w:szCs w:val="22"/>
              </w:rPr>
              <w:t>Semana Dieciséis</w:t>
            </w:r>
          </w:p>
        </w:tc>
      </w:tr>
    </w:tbl>
    <w:p w:rsidR="005A5B22" w:rsidRDefault="005A5B22" w:rsidP="004D1649">
      <w:pPr>
        <w:rPr>
          <w:b/>
          <w:sz w:val="28"/>
          <w:szCs w:val="28"/>
        </w:rPr>
      </w:pPr>
    </w:p>
    <w:sectPr w:rsidR="005A5B22" w:rsidSect="00A17F1D">
      <w:footerReference w:type="default" r:id="rId9"/>
      <w:footerReference w:type="first" r:id="rId10"/>
      <w:pgSz w:w="11906" w:h="16838"/>
      <w:pgMar w:top="1411" w:right="1699" w:bottom="1296" w:left="1699"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181" w:rsidRDefault="001E4181" w:rsidP="003E77DC">
      <w:pPr>
        <w:spacing w:after="0" w:line="240" w:lineRule="auto"/>
      </w:pPr>
      <w:r>
        <w:separator/>
      </w:r>
    </w:p>
  </w:endnote>
  <w:endnote w:type="continuationSeparator" w:id="0">
    <w:p w:rsidR="001E4181" w:rsidRDefault="001E4181" w:rsidP="003E77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1D" w:rsidRDefault="00A750C6">
    <w:pPr>
      <w:pStyle w:val="Piedepgina"/>
      <w:jc w:val="right"/>
    </w:pPr>
    <w:r>
      <w:fldChar w:fldCharType="begin"/>
    </w:r>
    <w:r w:rsidR="00942167">
      <w:instrText xml:space="preserve"> PAGE   \* MERGEFORMAT </w:instrText>
    </w:r>
    <w:r>
      <w:fldChar w:fldCharType="separate"/>
    </w:r>
    <w:r w:rsidR="00BB06DE">
      <w:rPr>
        <w:noProof/>
      </w:rPr>
      <w:t>2</w:t>
    </w:r>
    <w:r>
      <w:fldChar w:fldCharType="end"/>
    </w:r>
  </w:p>
  <w:p w:rsidR="00A17F1D" w:rsidRDefault="00A17F1D">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55969"/>
      <w:docPartObj>
        <w:docPartGallery w:val="Page Numbers (Bottom of Page)"/>
        <w:docPartUnique/>
      </w:docPartObj>
    </w:sdtPr>
    <w:sdtContent>
      <w:p w:rsidR="00A17F1D" w:rsidRDefault="00A750C6">
        <w:pPr>
          <w:pStyle w:val="Piedepgina"/>
          <w:jc w:val="right"/>
        </w:pPr>
        <w:r>
          <w:fldChar w:fldCharType="begin"/>
        </w:r>
        <w:r w:rsidR="00942167">
          <w:instrText xml:space="preserve"> PAGE   \* MERGEFORMAT </w:instrText>
        </w:r>
        <w:r>
          <w:fldChar w:fldCharType="separate"/>
        </w:r>
        <w:r w:rsidR="00BB06DE">
          <w:rPr>
            <w:noProof/>
          </w:rPr>
          <w:t>1</w:t>
        </w:r>
        <w:r>
          <w:fldChar w:fldCharType="end"/>
        </w:r>
      </w:p>
    </w:sdtContent>
  </w:sdt>
  <w:p w:rsidR="00A17F1D" w:rsidRDefault="00A17F1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181" w:rsidRDefault="001E4181" w:rsidP="003E77DC">
      <w:pPr>
        <w:spacing w:after="0" w:line="240" w:lineRule="auto"/>
      </w:pPr>
      <w:r>
        <w:separator/>
      </w:r>
    </w:p>
  </w:footnote>
  <w:footnote w:type="continuationSeparator" w:id="0">
    <w:p w:rsidR="001E4181" w:rsidRDefault="001E4181" w:rsidP="003E77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E169C"/>
    <w:multiLevelType w:val="hybridMultilevel"/>
    <w:tmpl w:val="58C299E0"/>
    <w:lvl w:ilvl="0" w:tplc="B0007AE0">
      <w:start w:val="4"/>
      <w:numFmt w:val="bullet"/>
      <w:lvlText w:val="-"/>
      <w:lvlJc w:val="left"/>
      <w:pPr>
        <w:ind w:left="643" w:hanging="360"/>
      </w:pPr>
      <w:rPr>
        <w:rFonts w:ascii="Calibri" w:eastAsia="Calibri" w:hAnsi="Calibri" w:cs="Arial" w:hint="default"/>
      </w:rPr>
    </w:lvl>
    <w:lvl w:ilvl="1" w:tplc="240A0003" w:tentative="1">
      <w:start w:val="1"/>
      <w:numFmt w:val="bullet"/>
      <w:lvlText w:val="o"/>
      <w:lvlJc w:val="left"/>
      <w:pPr>
        <w:ind w:left="1363" w:hanging="360"/>
      </w:pPr>
      <w:rPr>
        <w:rFonts w:ascii="Courier New" w:hAnsi="Courier New" w:cs="Courier New" w:hint="default"/>
      </w:rPr>
    </w:lvl>
    <w:lvl w:ilvl="2" w:tplc="240A0005" w:tentative="1">
      <w:start w:val="1"/>
      <w:numFmt w:val="bullet"/>
      <w:lvlText w:val=""/>
      <w:lvlJc w:val="left"/>
      <w:pPr>
        <w:ind w:left="2083" w:hanging="360"/>
      </w:pPr>
      <w:rPr>
        <w:rFonts w:ascii="Wingdings" w:hAnsi="Wingdings" w:hint="default"/>
      </w:rPr>
    </w:lvl>
    <w:lvl w:ilvl="3" w:tplc="240A0001" w:tentative="1">
      <w:start w:val="1"/>
      <w:numFmt w:val="bullet"/>
      <w:lvlText w:val=""/>
      <w:lvlJc w:val="left"/>
      <w:pPr>
        <w:ind w:left="2803" w:hanging="360"/>
      </w:pPr>
      <w:rPr>
        <w:rFonts w:ascii="Symbol" w:hAnsi="Symbol" w:hint="default"/>
      </w:rPr>
    </w:lvl>
    <w:lvl w:ilvl="4" w:tplc="240A0003" w:tentative="1">
      <w:start w:val="1"/>
      <w:numFmt w:val="bullet"/>
      <w:lvlText w:val="o"/>
      <w:lvlJc w:val="left"/>
      <w:pPr>
        <w:ind w:left="3523" w:hanging="360"/>
      </w:pPr>
      <w:rPr>
        <w:rFonts w:ascii="Courier New" w:hAnsi="Courier New" w:cs="Courier New" w:hint="default"/>
      </w:rPr>
    </w:lvl>
    <w:lvl w:ilvl="5" w:tplc="240A0005" w:tentative="1">
      <w:start w:val="1"/>
      <w:numFmt w:val="bullet"/>
      <w:lvlText w:val=""/>
      <w:lvlJc w:val="left"/>
      <w:pPr>
        <w:ind w:left="4243" w:hanging="360"/>
      </w:pPr>
      <w:rPr>
        <w:rFonts w:ascii="Wingdings" w:hAnsi="Wingdings" w:hint="default"/>
      </w:rPr>
    </w:lvl>
    <w:lvl w:ilvl="6" w:tplc="240A0001" w:tentative="1">
      <w:start w:val="1"/>
      <w:numFmt w:val="bullet"/>
      <w:lvlText w:val=""/>
      <w:lvlJc w:val="left"/>
      <w:pPr>
        <w:ind w:left="4963" w:hanging="360"/>
      </w:pPr>
      <w:rPr>
        <w:rFonts w:ascii="Symbol" w:hAnsi="Symbol" w:hint="default"/>
      </w:rPr>
    </w:lvl>
    <w:lvl w:ilvl="7" w:tplc="240A0003" w:tentative="1">
      <w:start w:val="1"/>
      <w:numFmt w:val="bullet"/>
      <w:lvlText w:val="o"/>
      <w:lvlJc w:val="left"/>
      <w:pPr>
        <w:ind w:left="5683" w:hanging="360"/>
      </w:pPr>
      <w:rPr>
        <w:rFonts w:ascii="Courier New" w:hAnsi="Courier New" w:cs="Courier New" w:hint="default"/>
      </w:rPr>
    </w:lvl>
    <w:lvl w:ilvl="8" w:tplc="240A0005" w:tentative="1">
      <w:start w:val="1"/>
      <w:numFmt w:val="bullet"/>
      <w:lvlText w:val=""/>
      <w:lvlJc w:val="left"/>
      <w:pPr>
        <w:ind w:left="6403" w:hanging="360"/>
      </w:pPr>
      <w:rPr>
        <w:rFonts w:ascii="Wingdings" w:hAnsi="Wingdings" w:hint="default"/>
      </w:rPr>
    </w:lvl>
  </w:abstractNum>
  <w:abstractNum w:abstractNumId="1">
    <w:nsid w:val="063D0226"/>
    <w:multiLevelType w:val="hybridMultilevel"/>
    <w:tmpl w:val="51407E22"/>
    <w:lvl w:ilvl="0" w:tplc="240A0001">
      <w:start w:val="1"/>
      <w:numFmt w:val="bullet"/>
      <w:lvlText w:val=""/>
      <w:lvlJc w:val="left"/>
      <w:pPr>
        <w:ind w:left="751"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970332C"/>
    <w:multiLevelType w:val="hybridMultilevel"/>
    <w:tmpl w:val="1488099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28DF329D"/>
    <w:multiLevelType w:val="hybridMultilevel"/>
    <w:tmpl w:val="BEE27F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2992101F"/>
    <w:multiLevelType w:val="hybridMultilevel"/>
    <w:tmpl w:val="03C4AED2"/>
    <w:lvl w:ilvl="0" w:tplc="F4249CFE">
      <w:start w:val="1"/>
      <w:numFmt w:val="bullet"/>
      <w:lvlText w:val=""/>
      <w:lvlJc w:val="left"/>
      <w:pPr>
        <w:tabs>
          <w:tab w:val="num" w:pos="794"/>
        </w:tabs>
        <w:ind w:left="794" w:hanging="454"/>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
    <w:nsid w:val="30572B72"/>
    <w:multiLevelType w:val="hybridMultilevel"/>
    <w:tmpl w:val="FEF6EFE6"/>
    <w:lvl w:ilvl="0" w:tplc="6442A798">
      <w:numFmt w:val="bullet"/>
      <w:lvlText w:val="-"/>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31E43363"/>
    <w:multiLevelType w:val="singleLevel"/>
    <w:tmpl w:val="597C527A"/>
    <w:lvl w:ilvl="0">
      <w:start w:val="1"/>
      <w:numFmt w:val="lowerLetter"/>
      <w:lvlText w:val="%1)"/>
      <w:lvlJc w:val="left"/>
      <w:pPr>
        <w:tabs>
          <w:tab w:val="num" w:pos="360"/>
        </w:tabs>
        <w:ind w:left="360" w:hanging="360"/>
      </w:pPr>
      <w:rPr>
        <w:rFonts w:asciiTheme="minorHAnsi" w:hAnsiTheme="minorHAnsi" w:hint="default"/>
        <w:sz w:val="22"/>
        <w:szCs w:val="22"/>
      </w:rPr>
    </w:lvl>
  </w:abstractNum>
  <w:abstractNum w:abstractNumId="7">
    <w:nsid w:val="41483423"/>
    <w:multiLevelType w:val="hybridMultilevel"/>
    <w:tmpl w:val="7E6A25E6"/>
    <w:lvl w:ilvl="0" w:tplc="1674C3D6">
      <w:start w:val="1"/>
      <w:numFmt w:val="decimal"/>
      <w:lvlText w:val="%1."/>
      <w:lvlJc w:val="left"/>
      <w:pPr>
        <w:ind w:left="405" w:hanging="360"/>
      </w:pPr>
      <w:rPr>
        <w:rFonts w:hint="default"/>
      </w:rPr>
    </w:lvl>
    <w:lvl w:ilvl="1" w:tplc="240A0019" w:tentative="1">
      <w:start w:val="1"/>
      <w:numFmt w:val="lowerLetter"/>
      <w:lvlText w:val="%2."/>
      <w:lvlJc w:val="left"/>
      <w:pPr>
        <w:ind w:left="1125" w:hanging="360"/>
      </w:pPr>
    </w:lvl>
    <w:lvl w:ilvl="2" w:tplc="240A001B" w:tentative="1">
      <w:start w:val="1"/>
      <w:numFmt w:val="lowerRoman"/>
      <w:lvlText w:val="%3."/>
      <w:lvlJc w:val="right"/>
      <w:pPr>
        <w:ind w:left="1845" w:hanging="180"/>
      </w:pPr>
    </w:lvl>
    <w:lvl w:ilvl="3" w:tplc="240A000F" w:tentative="1">
      <w:start w:val="1"/>
      <w:numFmt w:val="decimal"/>
      <w:lvlText w:val="%4."/>
      <w:lvlJc w:val="left"/>
      <w:pPr>
        <w:ind w:left="2565" w:hanging="360"/>
      </w:pPr>
    </w:lvl>
    <w:lvl w:ilvl="4" w:tplc="240A0019" w:tentative="1">
      <w:start w:val="1"/>
      <w:numFmt w:val="lowerLetter"/>
      <w:lvlText w:val="%5."/>
      <w:lvlJc w:val="left"/>
      <w:pPr>
        <w:ind w:left="3285" w:hanging="360"/>
      </w:pPr>
    </w:lvl>
    <w:lvl w:ilvl="5" w:tplc="240A001B" w:tentative="1">
      <w:start w:val="1"/>
      <w:numFmt w:val="lowerRoman"/>
      <w:lvlText w:val="%6."/>
      <w:lvlJc w:val="right"/>
      <w:pPr>
        <w:ind w:left="4005" w:hanging="180"/>
      </w:pPr>
    </w:lvl>
    <w:lvl w:ilvl="6" w:tplc="240A000F" w:tentative="1">
      <w:start w:val="1"/>
      <w:numFmt w:val="decimal"/>
      <w:lvlText w:val="%7."/>
      <w:lvlJc w:val="left"/>
      <w:pPr>
        <w:ind w:left="4725" w:hanging="360"/>
      </w:pPr>
    </w:lvl>
    <w:lvl w:ilvl="7" w:tplc="240A0019" w:tentative="1">
      <w:start w:val="1"/>
      <w:numFmt w:val="lowerLetter"/>
      <w:lvlText w:val="%8."/>
      <w:lvlJc w:val="left"/>
      <w:pPr>
        <w:ind w:left="5445" w:hanging="360"/>
      </w:pPr>
    </w:lvl>
    <w:lvl w:ilvl="8" w:tplc="240A001B" w:tentative="1">
      <w:start w:val="1"/>
      <w:numFmt w:val="lowerRoman"/>
      <w:lvlText w:val="%9."/>
      <w:lvlJc w:val="right"/>
      <w:pPr>
        <w:ind w:left="6165" w:hanging="180"/>
      </w:pPr>
    </w:lvl>
  </w:abstractNum>
  <w:abstractNum w:abstractNumId="8">
    <w:nsid w:val="476A76F2"/>
    <w:multiLevelType w:val="hybridMultilevel"/>
    <w:tmpl w:val="D0E8FA86"/>
    <w:lvl w:ilvl="0" w:tplc="B0007AE0">
      <w:start w:val="4"/>
      <w:numFmt w:val="bullet"/>
      <w:lvlText w:val="-"/>
      <w:lvlJc w:val="left"/>
      <w:pPr>
        <w:ind w:left="720" w:hanging="360"/>
      </w:pPr>
      <w:rPr>
        <w:rFonts w:ascii="Calibri" w:eastAsia="Calibri" w:hAnsi="Calibri"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51114D9C"/>
    <w:multiLevelType w:val="hybridMultilevel"/>
    <w:tmpl w:val="4CE440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515E4761"/>
    <w:multiLevelType w:val="hybridMultilevel"/>
    <w:tmpl w:val="AAEA5106"/>
    <w:lvl w:ilvl="0" w:tplc="077091A4">
      <w:start w:val="1"/>
      <w:numFmt w:val="decimal"/>
      <w:lvlText w:val="%1."/>
      <w:lvlJc w:val="left"/>
      <w:pPr>
        <w:ind w:left="720" w:hanging="360"/>
      </w:pPr>
      <w:rPr>
        <w:rFonts w:ascii="Calibri" w:hAnsi="Calibri" w:cs="Times New Roman"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5A5548AB"/>
    <w:multiLevelType w:val="multilevel"/>
    <w:tmpl w:val="347AA9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64247915"/>
    <w:multiLevelType w:val="hybridMultilevel"/>
    <w:tmpl w:val="F5A097C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698D169A"/>
    <w:multiLevelType w:val="hybridMultilevel"/>
    <w:tmpl w:val="E82A1B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6F903DB3"/>
    <w:multiLevelType w:val="hybridMultilevel"/>
    <w:tmpl w:val="CD3CF16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7"/>
  </w:num>
  <w:num w:numId="2">
    <w:abstractNumId w:val="4"/>
  </w:num>
  <w:num w:numId="3">
    <w:abstractNumId w:val="3"/>
  </w:num>
  <w:num w:numId="4">
    <w:abstractNumId w:val="2"/>
  </w:num>
  <w:num w:numId="5">
    <w:abstractNumId w:val="13"/>
  </w:num>
  <w:num w:numId="6">
    <w:abstractNumId w:val="6"/>
  </w:num>
  <w:num w:numId="7">
    <w:abstractNumId w:val="1"/>
  </w:num>
  <w:num w:numId="8">
    <w:abstractNumId w:val="14"/>
  </w:num>
  <w:num w:numId="9">
    <w:abstractNumId w:val="9"/>
  </w:num>
  <w:num w:numId="10">
    <w:abstractNumId w:val="0"/>
  </w:num>
  <w:num w:numId="11">
    <w:abstractNumId w:val="11"/>
  </w:num>
  <w:num w:numId="12">
    <w:abstractNumId w:val="8"/>
  </w:num>
  <w:num w:numId="13">
    <w:abstractNumId w:val="10"/>
  </w:num>
  <w:num w:numId="14">
    <w:abstractNumId w:val="5"/>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hyphenationZone w:val="425"/>
  <w:characterSpacingControl w:val="doNotCompress"/>
  <w:footnotePr>
    <w:footnote w:id="-1"/>
    <w:footnote w:id="0"/>
  </w:footnotePr>
  <w:endnotePr>
    <w:endnote w:id="-1"/>
    <w:endnote w:id="0"/>
  </w:endnotePr>
  <w:compat/>
  <w:rsids>
    <w:rsidRoot w:val="00942167"/>
    <w:rsid w:val="000717BB"/>
    <w:rsid w:val="001E4181"/>
    <w:rsid w:val="00241734"/>
    <w:rsid w:val="003D2F8D"/>
    <w:rsid w:val="003E77DC"/>
    <w:rsid w:val="0049004D"/>
    <w:rsid w:val="004A195B"/>
    <w:rsid w:val="004B60DB"/>
    <w:rsid w:val="004D1649"/>
    <w:rsid w:val="004F373F"/>
    <w:rsid w:val="005A5B22"/>
    <w:rsid w:val="005C5740"/>
    <w:rsid w:val="0064599D"/>
    <w:rsid w:val="00697410"/>
    <w:rsid w:val="00712889"/>
    <w:rsid w:val="007D3CB7"/>
    <w:rsid w:val="0083128C"/>
    <w:rsid w:val="008960DC"/>
    <w:rsid w:val="008F7CAC"/>
    <w:rsid w:val="00942167"/>
    <w:rsid w:val="009513FB"/>
    <w:rsid w:val="00990B81"/>
    <w:rsid w:val="00A16870"/>
    <w:rsid w:val="00A17F1D"/>
    <w:rsid w:val="00A750C6"/>
    <w:rsid w:val="00B830C2"/>
    <w:rsid w:val="00BB06DE"/>
    <w:rsid w:val="00C020AC"/>
    <w:rsid w:val="00CB2B83"/>
    <w:rsid w:val="00D91D16"/>
    <w:rsid w:val="00DF53DD"/>
    <w:rsid w:val="00E21688"/>
    <w:rsid w:val="00E34D93"/>
    <w:rsid w:val="00E37EBD"/>
    <w:rsid w:val="00E87F71"/>
    <w:rsid w:val="00EA2945"/>
    <w:rsid w:val="00ED4326"/>
    <w:rsid w:val="00F82BE2"/>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167"/>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942167"/>
    <w:pPr>
      <w:tabs>
        <w:tab w:val="center" w:pos="4419"/>
        <w:tab w:val="right" w:pos="8838"/>
      </w:tabs>
    </w:pPr>
  </w:style>
  <w:style w:type="character" w:customStyle="1" w:styleId="PiedepginaCar">
    <w:name w:val="Pie de página Car"/>
    <w:basedOn w:val="Fuentedeprrafopredeter"/>
    <w:link w:val="Piedepgina"/>
    <w:uiPriority w:val="99"/>
    <w:rsid w:val="00942167"/>
    <w:rPr>
      <w:rFonts w:ascii="Calibri" w:eastAsia="Calibri" w:hAnsi="Calibri" w:cs="Times New Roman"/>
      <w:lang w:val="es-ES"/>
    </w:rPr>
  </w:style>
  <w:style w:type="paragraph" w:customStyle="1" w:styleId="BodyText31">
    <w:name w:val="Body Text 31"/>
    <w:basedOn w:val="Normal"/>
    <w:rsid w:val="00942167"/>
    <w:pPr>
      <w:widowControl w:val="0"/>
      <w:spacing w:after="0" w:line="480" w:lineRule="auto"/>
      <w:jc w:val="both"/>
    </w:pPr>
    <w:rPr>
      <w:rFonts w:ascii="Arial" w:eastAsia="Times New Roman" w:hAnsi="Arial"/>
      <w:sz w:val="24"/>
      <w:szCs w:val="20"/>
      <w:lang w:eastAsia="es-ES"/>
    </w:rPr>
  </w:style>
  <w:style w:type="paragraph" w:styleId="Lista">
    <w:name w:val="List"/>
    <w:basedOn w:val="Normal"/>
    <w:rsid w:val="00942167"/>
    <w:pPr>
      <w:overflowPunct w:val="0"/>
      <w:autoSpaceDE w:val="0"/>
      <w:autoSpaceDN w:val="0"/>
      <w:adjustRightInd w:val="0"/>
      <w:spacing w:after="0" w:line="240" w:lineRule="auto"/>
      <w:ind w:left="283" w:hanging="283"/>
      <w:textAlignment w:val="baseline"/>
    </w:pPr>
    <w:rPr>
      <w:rFonts w:ascii="Arial" w:eastAsia="Times New Roman" w:hAnsi="Arial"/>
      <w:szCs w:val="20"/>
      <w:lang w:val="en-US" w:eastAsia="es-ES"/>
    </w:rPr>
  </w:style>
  <w:style w:type="paragraph" w:styleId="Lista2">
    <w:name w:val="List 2"/>
    <w:basedOn w:val="Normal"/>
    <w:uiPriority w:val="99"/>
    <w:unhideWhenUsed/>
    <w:rsid w:val="00942167"/>
    <w:pPr>
      <w:ind w:left="566" w:hanging="283"/>
      <w:contextualSpacing/>
    </w:pPr>
  </w:style>
  <w:style w:type="paragraph" w:styleId="Prrafodelista">
    <w:name w:val="List Paragraph"/>
    <w:basedOn w:val="Normal"/>
    <w:uiPriority w:val="34"/>
    <w:qFormat/>
    <w:rsid w:val="00942167"/>
    <w:pPr>
      <w:ind w:left="720"/>
      <w:contextualSpacing/>
    </w:pPr>
  </w:style>
  <w:style w:type="paragraph" w:styleId="Textodeglobo">
    <w:name w:val="Balloon Text"/>
    <w:basedOn w:val="Normal"/>
    <w:link w:val="TextodegloboCar"/>
    <w:uiPriority w:val="99"/>
    <w:semiHidden/>
    <w:unhideWhenUsed/>
    <w:rsid w:val="009421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2167"/>
    <w:rPr>
      <w:rFonts w:ascii="Tahoma" w:eastAsia="Calibri" w:hAnsi="Tahoma" w:cs="Tahoma"/>
      <w:sz w:val="16"/>
      <w:szCs w:val="16"/>
      <w:lang w:val="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60315-0B80-48A0-B80F-83FA902B5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Pages>
  <Words>1688</Words>
  <Characters>9286</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10953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Medios</cp:lastModifiedBy>
  <cp:revision>14</cp:revision>
  <dcterms:created xsi:type="dcterms:W3CDTF">2010-07-27T13:29:00Z</dcterms:created>
  <dcterms:modified xsi:type="dcterms:W3CDTF">2010-08-12T18:55:00Z</dcterms:modified>
</cp:coreProperties>
</file>