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AEC6" w14:textId="77777777" w:rsidR="0053452A" w:rsidRDefault="0053452A" w:rsidP="0053452A">
      <w:pPr>
        <w:spacing w:after="0" w:line="240" w:lineRule="auto"/>
        <w:jc w:val="both"/>
        <w:rPr>
          <w:rFonts w:eastAsia="Times New Roman"/>
          <w:color w:val="000000"/>
        </w:rPr>
      </w:pPr>
    </w:p>
    <w:p w14:paraId="14ED1862" w14:textId="77777777" w:rsidR="0053452A" w:rsidRDefault="0053452A" w:rsidP="0053452A">
      <w:pPr>
        <w:spacing w:after="0" w:line="240" w:lineRule="auto"/>
        <w:jc w:val="center"/>
        <w:rPr>
          <w:rFonts w:eastAsia="Times New Roman"/>
          <w:b/>
          <w:bCs/>
          <w:color w:val="009900"/>
          <w:sz w:val="24"/>
          <w:szCs w:val="24"/>
        </w:rPr>
      </w:pPr>
      <w:r w:rsidRPr="0053452A">
        <w:rPr>
          <w:rFonts w:eastAsia="Times New Roman"/>
          <w:b/>
          <w:bCs/>
          <w:color w:val="009900"/>
          <w:sz w:val="24"/>
          <w:szCs w:val="24"/>
        </w:rPr>
        <w:t>INTERNACIONALIZACIÓN EN LA UDEA- RESUMEN</w:t>
      </w:r>
      <w:r>
        <w:rPr>
          <w:rFonts w:eastAsia="Times New Roman"/>
          <w:b/>
          <w:bCs/>
          <w:color w:val="009900"/>
          <w:sz w:val="24"/>
          <w:szCs w:val="24"/>
        </w:rPr>
        <w:t xml:space="preserve"> </w:t>
      </w:r>
    </w:p>
    <w:p w14:paraId="5D2C73D1" w14:textId="67B3E77E" w:rsidR="0053452A" w:rsidRPr="0053452A" w:rsidRDefault="0053452A" w:rsidP="0053452A">
      <w:pPr>
        <w:spacing w:after="0" w:line="240" w:lineRule="auto"/>
        <w:jc w:val="center"/>
        <w:rPr>
          <w:rFonts w:eastAsia="Times New Roman"/>
          <w:b/>
          <w:bCs/>
          <w:color w:val="009900"/>
          <w:sz w:val="24"/>
          <w:szCs w:val="24"/>
        </w:rPr>
      </w:pPr>
      <w:r>
        <w:rPr>
          <w:rFonts w:eastAsia="Times New Roman"/>
          <w:b/>
          <w:bCs/>
          <w:color w:val="009900"/>
          <w:sz w:val="24"/>
          <w:szCs w:val="24"/>
        </w:rPr>
        <w:t>Factor 8 Visibilidad Nacional e Internacional</w:t>
      </w:r>
    </w:p>
    <w:p w14:paraId="2352C0DC" w14:textId="77777777" w:rsidR="0053452A" w:rsidRDefault="0053452A" w:rsidP="0053452A">
      <w:pPr>
        <w:spacing w:after="0" w:line="240" w:lineRule="auto"/>
        <w:jc w:val="center"/>
        <w:rPr>
          <w:rFonts w:eastAsia="Times New Roman"/>
          <w:color w:val="000000"/>
        </w:rPr>
      </w:pPr>
    </w:p>
    <w:p w14:paraId="3C73FDD2" w14:textId="77777777" w:rsidR="0053452A" w:rsidRDefault="0053452A" w:rsidP="0053452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Las acciones para regular la visibilidad nacional e internacional en la Universidad de Antioquia se soportan en los lineamientos definidos en: el </w:t>
      </w:r>
      <w:r>
        <w:rPr>
          <w:b/>
          <w:bCs/>
          <w:color w:val="000000"/>
        </w:rPr>
        <w:t>Estatuto General de la Universidad</w:t>
      </w:r>
      <w:r>
        <w:rPr>
          <w:color w:val="000000"/>
        </w:rPr>
        <w:t>, Acuerdo Superior (AS) 001 de 1994, especialmente en sus artículos 8 y 17 (Principio de Universalidad, y Principio de Cooperación Interinstitucional, respectivamente), que son la base para el desarrollo de las acciones contempladas en el Título Undécimo de la misma norma: “</w:t>
      </w:r>
      <w:r>
        <w:rPr>
          <w:i/>
          <w:iCs/>
          <w:color w:val="000000"/>
        </w:rPr>
        <w:t>Relaciones Internacionales</w:t>
      </w:r>
      <w:r>
        <w:rPr>
          <w:color w:val="000000"/>
        </w:rPr>
        <w:t xml:space="preserve">”; estas actividades también se incorporan en el AS 191 de 2001, que da lineamientos a la </w:t>
      </w:r>
      <w:r>
        <w:rPr>
          <w:b/>
          <w:bCs/>
          <w:color w:val="000000"/>
        </w:rPr>
        <w:t>Dirección de Gestión y Relaciones Internacionales</w:t>
      </w:r>
      <w:r>
        <w:rPr>
          <w:color w:val="000000"/>
        </w:rPr>
        <w:t>, instancia institucional creada por el AS 261 de 1993</w:t>
      </w:r>
    </w:p>
    <w:p w14:paraId="6968FBB6" w14:textId="77777777" w:rsidR="0053452A" w:rsidRDefault="0053452A" w:rsidP="0053452A">
      <w:pPr>
        <w:spacing w:after="0" w:line="240" w:lineRule="auto"/>
        <w:jc w:val="both"/>
        <w:rPr>
          <w:color w:val="000000"/>
        </w:rPr>
      </w:pPr>
    </w:p>
    <w:p w14:paraId="032382BD" w14:textId="48DD35E2" w:rsidR="0053452A" w:rsidRPr="0053452A" w:rsidRDefault="0053452A" w:rsidP="0053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2A">
        <w:rPr>
          <w:rFonts w:eastAsia="Times New Roman"/>
          <w:color w:val="000000"/>
        </w:rPr>
        <w:t xml:space="preserve">A partir del </w:t>
      </w:r>
      <w:r w:rsidRPr="0053452A">
        <w:rPr>
          <w:rFonts w:eastAsia="Times New Roman"/>
          <w:b/>
          <w:bCs/>
          <w:color w:val="000000"/>
        </w:rPr>
        <w:t>Principio de Universalidad</w:t>
      </w:r>
      <w:r w:rsidRPr="0053452A">
        <w:rPr>
          <w:rFonts w:eastAsia="Times New Roman"/>
          <w:color w:val="000000"/>
        </w:rPr>
        <w:t xml:space="preserve"> establecido en el Estatuto General, y del </w:t>
      </w:r>
      <w:r w:rsidRPr="0053452A">
        <w:rPr>
          <w:rFonts w:eastAsia="Times New Roman"/>
          <w:b/>
          <w:bCs/>
          <w:color w:val="000000"/>
        </w:rPr>
        <w:t>Plan de Desarrollo Institucional 2017- 2026</w:t>
      </w:r>
      <w:r w:rsidRPr="0053452A">
        <w:rPr>
          <w:rFonts w:eastAsia="Times New Roman"/>
          <w:color w:val="000000"/>
        </w:rPr>
        <w:t xml:space="preserve"> (AS 144 de 2017; </w:t>
      </w:r>
      <w:r w:rsidRPr="0053452A">
        <w:rPr>
          <w:rFonts w:eastAsia="Times New Roman"/>
          <w:b/>
          <w:bCs/>
          <w:color w:val="000000"/>
        </w:rPr>
        <w:t>Anexo 8.2</w:t>
      </w:r>
      <w:r w:rsidRPr="0053452A">
        <w:rPr>
          <w:rFonts w:eastAsia="Times New Roman"/>
          <w:color w:val="000000"/>
        </w:rPr>
        <w:t>), que en su Tema Estratégico 1 expresa: “</w:t>
      </w:r>
      <w:r w:rsidRPr="0053452A">
        <w:rPr>
          <w:rFonts w:eastAsia="Times New Roman"/>
          <w:i/>
          <w:iCs/>
          <w:color w:val="000000"/>
        </w:rPr>
        <w:t>Formación integral de ciudadanos con la articulación y el desarrollo de las funciones misionales, desde los territorios y en conexión con el mundo</w:t>
      </w:r>
      <w:r w:rsidRPr="0053452A">
        <w:rPr>
          <w:rFonts w:eastAsia="Times New Roman"/>
          <w:color w:val="000000"/>
        </w:rPr>
        <w:t>”, la institución promueve y asume una apertura territorial global con enfoques geopolíticos estratégicos, fundamentados en la interacción de sus saberes en el contexto global mediante la cooperación académica, científica y cultural, que surge desde las unidades académicas, los grupos de investigación y la extensión, principalmente, favoreciendo así la internacionalización desde los tres ejes misionales.</w:t>
      </w:r>
    </w:p>
    <w:p w14:paraId="045B3CD8" w14:textId="77777777" w:rsidR="0053452A" w:rsidRPr="0053452A" w:rsidRDefault="0053452A" w:rsidP="0053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9D614" w14:textId="22639725" w:rsidR="0053452A" w:rsidRDefault="0053452A" w:rsidP="0053452A">
      <w:pPr>
        <w:spacing w:after="0" w:line="240" w:lineRule="auto"/>
        <w:jc w:val="both"/>
        <w:rPr>
          <w:rFonts w:eastAsia="Times New Roman"/>
          <w:color w:val="000000"/>
        </w:rPr>
      </w:pPr>
      <w:r w:rsidRPr="0053452A">
        <w:rPr>
          <w:rFonts w:eastAsia="Times New Roman"/>
          <w:color w:val="000000"/>
        </w:rPr>
        <w:t>Entendiendo la importancia de seguir posicionando la Universidad en el entorno global, y para consolidarla como un referente internacional desde las potencialidades locales, durante los 10 últimos años se han promovido acciones de fortalecimiento de capacidades en aspectos interculturales, de ciudadanía global y plurilingüismo para la comunidad universitaria. Así mismo, entendiendo la importancia de una segunda lengua para lograr esta inserción e interlocución, se han establecido lineamientos estratégicos a partir de una Política de Competencia en Lengua Extranjera para los estudiantes de pregrado, definida mediante el Acuerdo Académico (AA) 467 de 2014 (</w:t>
      </w:r>
      <w:r w:rsidRPr="0053452A">
        <w:rPr>
          <w:rFonts w:eastAsia="Times New Roman"/>
          <w:b/>
          <w:bCs/>
          <w:color w:val="000000"/>
        </w:rPr>
        <w:t>Anexo 8.3</w:t>
      </w:r>
      <w:r w:rsidRPr="0053452A">
        <w:rPr>
          <w:rFonts w:eastAsia="Times New Roman"/>
          <w:color w:val="000000"/>
        </w:rPr>
        <w:t>), política que, entre otras acciones, se implementó a través del Programa Institucional de Formación en Lengua Extranjera – PIFLE, que tienen cobertura en la sede de Medellín y en las diferentes Seccionales y Sedes de las regiones.</w:t>
      </w:r>
    </w:p>
    <w:p w14:paraId="61AA351D" w14:textId="59C48F19" w:rsidR="006A146F" w:rsidRDefault="006A146F" w:rsidP="0053452A">
      <w:pPr>
        <w:spacing w:after="0" w:line="240" w:lineRule="auto"/>
        <w:jc w:val="both"/>
        <w:rPr>
          <w:rFonts w:eastAsia="Times New Roman"/>
          <w:color w:val="000000"/>
        </w:rPr>
      </w:pPr>
    </w:p>
    <w:p w14:paraId="38FA2CDA" w14:textId="77777777" w:rsidR="006A146F" w:rsidRDefault="006A146F" w:rsidP="006A146F">
      <w:pPr>
        <w:spacing w:after="0" w:line="240" w:lineRule="auto"/>
        <w:rPr>
          <w:rFonts w:eastAsia="Times New Roman"/>
          <w:b/>
          <w:bCs/>
          <w:i/>
          <w:iCs/>
          <w:color w:val="000000"/>
        </w:rPr>
      </w:pPr>
    </w:p>
    <w:p w14:paraId="002F7D15" w14:textId="77777777" w:rsidR="006A146F" w:rsidRDefault="006A146F" w:rsidP="006A146F">
      <w:pPr>
        <w:spacing w:after="0" w:line="240" w:lineRule="auto"/>
        <w:rPr>
          <w:rFonts w:eastAsia="Times New Roman"/>
          <w:b/>
          <w:bCs/>
          <w:i/>
          <w:iCs/>
          <w:color w:val="000000"/>
        </w:rPr>
      </w:pPr>
    </w:p>
    <w:p w14:paraId="4F328278" w14:textId="70978753" w:rsidR="006A146F" w:rsidRPr="006A146F" w:rsidRDefault="006A146F" w:rsidP="006A146F">
      <w:pPr>
        <w:spacing w:after="0" w:line="240" w:lineRule="auto"/>
        <w:rPr>
          <w:rFonts w:eastAsia="Times New Roman"/>
          <w:b/>
          <w:bCs/>
          <w:i/>
          <w:iCs/>
          <w:color w:val="000000"/>
        </w:rPr>
      </w:pPr>
      <w:r w:rsidRPr="006A146F">
        <w:rPr>
          <w:rFonts w:eastAsia="Times New Roman"/>
          <w:b/>
          <w:bCs/>
          <w:i/>
          <w:iCs/>
          <w:color w:val="000000"/>
        </w:rPr>
        <w:t>NOTA: El documento completo está incorporado en el Factor 8 Visibilidad Nacional e Internacional</w:t>
      </w:r>
    </w:p>
    <w:p w14:paraId="5FC42576" w14:textId="77777777" w:rsidR="006A146F" w:rsidRPr="006A146F" w:rsidRDefault="006A146F" w:rsidP="006A146F">
      <w:pPr>
        <w:spacing w:after="0" w:line="240" w:lineRule="auto"/>
        <w:rPr>
          <w:rFonts w:eastAsia="Times New Roman"/>
          <w:b/>
          <w:bCs/>
          <w:i/>
          <w:iCs/>
          <w:color w:val="000000"/>
        </w:rPr>
      </w:pPr>
    </w:p>
    <w:p w14:paraId="64B28BB2" w14:textId="02DE00FA" w:rsidR="006A146F" w:rsidRPr="0053452A" w:rsidRDefault="006A146F" w:rsidP="006A14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1AC39C6" w14:textId="2561CE56" w:rsidR="00900DE7" w:rsidRDefault="00900DE7"/>
    <w:p w14:paraId="34357350" w14:textId="01959524" w:rsidR="006A146F" w:rsidRDefault="006A146F"/>
    <w:p w14:paraId="628727B8" w14:textId="77777777" w:rsidR="006A146F" w:rsidRDefault="006A146F"/>
    <w:sectPr w:rsidR="006A146F" w:rsidSect="006A146F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2A"/>
    <w:rsid w:val="00267D41"/>
    <w:rsid w:val="0053452A"/>
    <w:rsid w:val="006A146F"/>
    <w:rsid w:val="00900DE7"/>
    <w:rsid w:val="0098289B"/>
    <w:rsid w:val="00D63FFD"/>
    <w:rsid w:val="00E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6E4"/>
  <w15:chartTrackingRefBased/>
  <w15:docId w15:val="{C19F7639-A924-4685-950F-55241F7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41"/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Strobel</dc:creator>
  <cp:keywords/>
  <dc:description/>
  <cp:lastModifiedBy>SILVIA ELENA GIRALDO TORRES</cp:lastModifiedBy>
  <cp:revision>2</cp:revision>
  <dcterms:created xsi:type="dcterms:W3CDTF">2022-01-18T13:24:00Z</dcterms:created>
  <dcterms:modified xsi:type="dcterms:W3CDTF">2022-01-18T13:24:00Z</dcterms:modified>
</cp:coreProperties>
</file>