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6662" w14:textId="77777777" w:rsidR="003B0A6F" w:rsidRPr="003B0A6F" w:rsidRDefault="003B0A6F" w:rsidP="003B0A6F">
      <w:pPr>
        <w:pStyle w:val="Ttulo10"/>
        <w:rPr>
          <w:rFonts w:ascii="Arial Narrow" w:hAnsi="Arial Narrow"/>
          <w:sz w:val="22"/>
          <w:szCs w:val="22"/>
        </w:rPr>
      </w:pPr>
      <w:r w:rsidRPr="003B0A6F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14:paraId="219B7BDF" w14:textId="77777777" w:rsidR="003B0A6F" w:rsidRPr="003B0A6F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14:paraId="64EBCB50" w14:textId="77777777" w:rsidR="003B0A6F" w:rsidRPr="003B0A6F" w:rsidRDefault="003B0A6F" w:rsidP="003B0A6F">
      <w:pPr>
        <w:pStyle w:val="Textoindependiente31"/>
        <w:widowControl/>
        <w:shd w:val="clear" w:color="auto" w:fill="008080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77777777" w:rsid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C03B08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>
        <w:rPr>
          <w:rFonts w:ascii="Arial Narrow" w:hAnsi="Arial Narrow" w:cs="Arial"/>
          <w:b/>
          <w:color w:val="FFFFFF"/>
          <w:sz w:val="22"/>
          <w:szCs w:val="22"/>
        </w:rPr>
        <w:t xml:space="preserve"> Y/O GANANCIA OCASIONAL</w:t>
      </w:r>
      <w:r w:rsidRPr="00C03B08">
        <w:rPr>
          <w:rFonts w:ascii="Arial Narrow" w:hAnsi="Arial Narrow" w:cs="Arial"/>
          <w:b/>
          <w:color w:val="FFFFFF"/>
          <w:sz w:val="22"/>
          <w:szCs w:val="22"/>
        </w:rPr>
        <w:t xml:space="preserve"> AÑO 2019</w:t>
      </w:r>
      <w:r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C03B08" w:rsidRDefault="00C03B08" w:rsidP="00C03B08">
      <w:pPr>
        <w:pStyle w:val="Textoindependiente31"/>
        <w:shd w:val="clear" w:color="auto" w:fill="00808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A6BF71F" w14:textId="77777777" w:rsidR="003B0A6F" w:rsidRPr="003B0A6F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3B0A6F">
        <w:rPr>
          <w:rFonts w:ascii="Arial Narrow" w:hAnsi="Arial Narrow" w:cs="Arial"/>
          <w:color w:val="0000FF"/>
          <w:szCs w:val="22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945D3">
        <w:rPr>
          <w:rFonts w:ascii="Arial Narrow" w:hAnsi="Arial Narrow" w:cs="Arial"/>
          <w:sz w:val="22"/>
          <w:szCs w:val="22"/>
        </w:rPr>
        <w:t xml:space="preserve"> </w:t>
      </w:r>
    </w:p>
    <w:p w14:paraId="78AD4EDC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C945D3">
        <w:rPr>
          <w:rFonts w:ascii="Arial Narrow" w:hAnsi="Arial Narrow" w:cs="Arial"/>
          <w:sz w:val="22"/>
          <w:szCs w:val="22"/>
        </w:rPr>
        <w:t xml:space="preserve">A </w:t>
      </w:r>
      <w:proofErr w:type="spellStart"/>
      <w:r w:rsidRPr="00C945D3">
        <w:rPr>
          <w:rFonts w:ascii="Arial Narrow" w:hAnsi="Arial Narrow" w:cs="Arial"/>
          <w:sz w:val="22"/>
          <w:szCs w:val="22"/>
        </w:rPr>
        <w:t>continuación</w:t>
      </w:r>
      <w:proofErr w:type="spellEnd"/>
      <w:r w:rsidRPr="00C945D3"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 w:rsidRPr="00C945D3">
        <w:rPr>
          <w:rFonts w:ascii="Arial Narrow" w:hAnsi="Arial Narrow" w:cs="Arial"/>
          <w:sz w:val="22"/>
          <w:szCs w:val="22"/>
        </w:rPr>
        <w:t>presentan</w:t>
      </w:r>
      <w:proofErr w:type="spellEnd"/>
      <w:r w:rsidRPr="00C945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945D3">
        <w:rPr>
          <w:rFonts w:ascii="Arial Narrow" w:hAnsi="Arial Narrow" w:cs="Arial"/>
          <w:sz w:val="22"/>
          <w:szCs w:val="22"/>
        </w:rPr>
        <w:t>los</w:t>
      </w:r>
      <w:proofErr w:type="spellEnd"/>
      <w:r w:rsidRPr="00C945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945D3">
        <w:rPr>
          <w:rFonts w:ascii="Arial Narrow" w:hAnsi="Arial Narrow" w:cs="Arial"/>
          <w:sz w:val="22"/>
          <w:szCs w:val="22"/>
        </w:rPr>
        <w:t>contenidos</w:t>
      </w:r>
      <w:proofErr w:type="spellEnd"/>
      <w:r w:rsidRPr="00C945D3">
        <w:rPr>
          <w:rFonts w:ascii="Arial Narrow" w:hAnsi="Arial Narrow" w:cs="Arial"/>
          <w:sz w:val="22"/>
          <w:szCs w:val="22"/>
        </w:rPr>
        <w:t xml:space="preserve"> del </w:t>
      </w:r>
      <w:proofErr w:type="spellStart"/>
      <w:r w:rsidRPr="00C945D3">
        <w:rPr>
          <w:rFonts w:ascii="Arial Narrow" w:hAnsi="Arial Narrow" w:cs="Arial"/>
          <w:sz w:val="22"/>
          <w:szCs w:val="22"/>
        </w:rPr>
        <w:t>modelo</w:t>
      </w:r>
      <w:proofErr w:type="spellEnd"/>
      <w:r w:rsidRPr="00C945D3">
        <w:rPr>
          <w:rFonts w:ascii="Arial Narrow" w:hAnsi="Arial Narrow" w:cs="Arial"/>
          <w:sz w:val="22"/>
          <w:szCs w:val="22"/>
        </w:rPr>
        <w:t xml:space="preserve"> de </w:t>
      </w:r>
      <w:r w:rsidRPr="00C945D3">
        <w:rPr>
          <w:rFonts w:ascii="Arial Narrow" w:hAnsi="Arial Narrow" w:cs="Arial"/>
          <w:bCs/>
          <w:sz w:val="22"/>
          <w:szCs w:val="22"/>
          <w:lang w:val="es-ES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C945D3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3484745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201_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6E2FBD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COLCIENCIAS</w:t>
      </w:r>
    </w:p>
    <w:p w14:paraId="7A57F6DF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Avenida calle 26 # 57-41 Torre 8 </w:t>
      </w:r>
    </w:p>
    <w:p w14:paraId="1BA6C18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C945D3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>L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a presente tiene por objeto presentar el proyecto </w:t>
      </w:r>
      <w:r w:rsidRPr="00C03B08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para calificarlo como de carácter científico, tecnológico o de innovación y de esta manera declarar como ingresos no constitutivos de renta y/o ganancia ocasional la remuneración del personal que realiza </w:t>
      </w:r>
      <w:proofErr w:type="gramStart"/>
      <w:r w:rsidRPr="00C03B08">
        <w:rPr>
          <w:rFonts w:ascii="Arial Narrow" w:hAnsi="Arial Narrow" w:cs="Arial"/>
          <w:sz w:val="22"/>
          <w:szCs w:val="22"/>
          <w:lang w:val="es-CO"/>
        </w:rPr>
        <w:t>actividades directa</w:t>
      </w:r>
      <w:proofErr w:type="gramEnd"/>
      <w:r w:rsidRPr="00C03B08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  </w:t>
      </w:r>
    </w:p>
    <w:p w14:paraId="0C59114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09173DD9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439"/>
        <w:gridCol w:w="1300"/>
      </w:tblGrid>
      <w:tr w:rsidR="003B0A6F" w:rsidRPr="00C03B08" w14:paraId="21785C03" w14:textId="77777777" w:rsidTr="006E45F2">
        <w:tc>
          <w:tcPr>
            <w:tcW w:w="1514" w:type="dxa"/>
            <w:vAlign w:val="center"/>
          </w:tcPr>
          <w:p w14:paraId="5BAC740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vAlign w:val="center"/>
          </w:tcPr>
          <w:p w14:paraId="01EC850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vAlign w:val="center"/>
          </w:tcPr>
          <w:p w14:paraId="69B8AF9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vAlign w:val="center"/>
          </w:tcPr>
          <w:p w14:paraId="6D342CD6" w14:textId="3CADB7CE" w:rsidR="003B0A6F" w:rsidRPr="00C03B08" w:rsidRDefault="00E35D7F" w:rsidP="004A091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</w:t>
            </w:r>
            <w:r w:rsidR="004A091F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19</w:t>
            </w:r>
          </w:p>
        </w:tc>
        <w:tc>
          <w:tcPr>
            <w:tcW w:w="1439" w:type="dxa"/>
            <w:vAlign w:val="center"/>
          </w:tcPr>
          <w:p w14:paraId="05A8F273" w14:textId="77777777" w:rsidR="003B0A6F" w:rsidRPr="00C03B08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300" w:type="dxa"/>
            <w:vAlign w:val="center"/>
          </w:tcPr>
          <w:p w14:paraId="3D69DE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  <w:r w:rsidRPr="00C03B08"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C03B08" w14:paraId="5ABDB15D" w14:textId="77777777" w:rsidTr="006E45F2">
        <w:tc>
          <w:tcPr>
            <w:tcW w:w="1514" w:type="dxa"/>
          </w:tcPr>
          <w:p w14:paraId="216E96EA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BA3197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5B1549D1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738990DE" w14:textId="77777777" w:rsidTr="006E45F2">
        <w:tc>
          <w:tcPr>
            <w:tcW w:w="1514" w:type="dxa"/>
          </w:tcPr>
          <w:p w14:paraId="3A4A1FD7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932A1B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06728CA0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C03B08" w14:paraId="593370A3" w14:textId="77777777" w:rsidTr="006E45F2">
        <w:tc>
          <w:tcPr>
            <w:tcW w:w="1514" w:type="dxa"/>
          </w:tcPr>
          <w:p w14:paraId="7F877E12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0BFC6843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387F38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B757FFB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5BB84BE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300" w:type="dxa"/>
          </w:tcPr>
          <w:p w14:paraId="15E04E95" w14:textId="77777777" w:rsidR="003B0A6F" w:rsidRPr="00C03B08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318EEE3C" w14:textId="64E40BE4" w:rsidR="00966E23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Nota: el anterior cuadro es una guía de la información requerida por Colciencias, sin </w:t>
      </w:r>
      <w:r w:rsidR="0069708B" w:rsidRPr="00C03B08">
        <w:rPr>
          <w:rFonts w:ascii="Arial Narrow" w:hAnsi="Arial Narrow" w:cs="Arial"/>
          <w:sz w:val="22"/>
          <w:szCs w:val="22"/>
          <w:lang w:val="es-CO"/>
        </w:rPr>
        <w:t>embargo,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solicitada.</w:t>
      </w:r>
    </w:p>
    <w:p w14:paraId="3A62C6F7" w14:textId="3A001E15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lastRenderedPageBreak/>
        <w:t>Así mismo, los abajo firmantes declaran que:</w:t>
      </w:r>
    </w:p>
    <w:p w14:paraId="7A77D3B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remuneración del personal que solicita el beneficio tributario, proviene de los recursos destinados al proyecto que se somete a calificación.</w:t>
      </w:r>
    </w:p>
    <w:p w14:paraId="5A654B6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La información suministrada es veraz y no fija condiciones artificiales. En caso de encontrarse alguna incoherencia o inconsistencia en la información o documentación suministrada, COLCIENCIAS podrá en cualquier momento, rechazar la solicitud de calificación o cancelar el beneficio, sin perjuicio de las acciones legales correspondientes.</w:t>
      </w:r>
    </w:p>
    <w:p w14:paraId="7B0B5C00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Aceptan y autorizan a COLCIENCIAS para que verifique la información aportada en el proyecto.</w:t>
      </w:r>
    </w:p>
    <w:p w14:paraId="46A8D1FB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COLCIENCIAS los requiera.</w:t>
      </w:r>
    </w:p>
    <w:p w14:paraId="558C733C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77777777" w:rsidR="003B0A6F" w:rsidRPr="00C03B08" w:rsidRDefault="003B0A6F" w:rsidP="003B0A6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no 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3B54E3E3" w14:textId="77777777" w:rsidR="003B0A6F" w:rsidRPr="00C03B08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0D958B6B" w14:textId="77777777" w:rsidR="003B0A6F" w:rsidRPr="00C03B08" w:rsidRDefault="003B0A6F" w:rsidP="003B0A6F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investigador principal considere que el proyecto de investigación, desarrollo tecnológico o innovación 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u w:val="single"/>
          <w:lang w:val="es-CO"/>
        </w:rPr>
        <w:t>requiere</w:t>
      </w: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aval de un Comité de Ética o de Bioética –debidamente constituido</w:t>
      </w:r>
      <w:proofErr w:type="gramStart"/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- ,</w:t>
      </w:r>
      <w:proofErr w:type="gramEnd"/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se debe declarar lo siguiente:</w:t>
      </w:r>
    </w:p>
    <w:p w14:paraId="3D123A39" w14:textId="77777777" w:rsidR="003B0A6F" w:rsidRPr="00C03B08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7F5078F1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Informo a Colciencias que el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 xml:space="preserve">(proyecto, programa), 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presentado a la convocatoria 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(nombre de la convocatoria)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de 201</w:t>
      </w:r>
      <w:r w:rsidRPr="00C03B08">
        <w:rPr>
          <w:rFonts w:ascii="Arial Narrow" w:hAnsi="Arial Narrow" w:cs="Arial"/>
          <w:bCs/>
          <w:color w:val="00CC00"/>
          <w:sz w:val="22"/>
          <w:szCs w:val="22"/>
          <w:highlight w:val="yellow"/>
          <w:lang w:val="es-CO" w:eastAsia="es-ES"/>
        </w:rPr>
        <w:t>X</w:t>
      </w:r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, fue revisado por un Comité de Ética/Bioética debidamente constituido. Se adjunta el aval del Comité de Ética/Bioética y acto administrativo de constitución del mismo.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4D3CA664" w14:textId="77777777" w:rsidR="003B0A6F" w:rsidRPr="00C03B08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7777777" w:rsidR="00E35D7F" w:rsidRPr="00C03B08" w:rsidRDefault="00E35D7F" w:rsidP="00E35D7F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En caso que el representante legal, autorice la notificación de los actos administrativos </w:t>
      </w:r>
      <w:proofErr w:type="spellStart"/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>via</w:t>
      </w:r>
      <w:proofErr w:type="spellEnd"/>
      <w:r w:rsidRPr="00C03B08">
        <w:rPr>
          <w:rFonts w:ascii="Arial Narrow" w:hAnsi="Arial Narrow" w:cs="Arial"/>
          <w:b/>
          <w:i/>
          <w:color w:val="FF0000"/>
          <w:sz w:val="22"/>
          <w:szCs w:val="22"/>
          <w:highlight w:val="yellow"/>
          <w:lang w:val="es-CO"/>
        </w:rPr>
        <w:t xml:space="preserve"> correo electrónico, se debe declarar lo siguiente:</w:t>
      </w:r>
    </w:p>
    <w:p w14:paraId="5E50B290" w14:textId="77777777" w:rsidR="00E35D7F" w:rsidRPr="00C03B08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DF2A95" w14:textId="77777777" w:rsidR="00E35D7F" w:rsidRPr="00C03B08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XXXX en calidad de representante legal de la empresa </w:t>
      </w:r>
      <w:proofErr w:type="spellStart"/>
      <w:r w:rsidRPr="00C03B08">
        <w:rPr>
          <w:rFonts w:ascii="Arial Narrow" w:hAnsi="Arial Narrow" w:cs="Arial"/>
          <w:sz w:val="22"/>
          <w:szCs w:val="22"/>
          <w:lang w:val="es-CO"/>
        </w:rPr>
        <w:t>xxxxx</w:t>
      </w:r>
      <w:proofErr w:type="spellEnd"/>
      <w:r w:rsidRPr="00C03B08">
        <w:rPr>
          <w:rFonts w:ascii="Arial Narrow" w:hAnsi="Arial Narrow" w:cs="Arial"/>
          <w:sz w:val="22"/>
          <w:szCs w:val="22"/>
          <w:lang w:val="es-CO"/>
        </w:rPr>
        <w:t xml:space="preserve"> acepto y autorizo a COLCIENCIAS para que realice las notificaciones por medio electrónico, al correo </w:t>
      </w:r>
      <w:proofErr w:type="spellStart"/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>xxxxxxxx</w:t>
      </w:r>
      <w:proofErr w:type="spellEnd"/>
      <w:r w:rsidRPr="00C03B08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(correo de la empresa)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, de los actos administrativos que se expidan, de </w:t>
      </w:r>
      <w:r w:rsidRPr="00C03B08">
        <w:rPr>
          <w:rFonts w:ascii="Arial Narrow" w:hAnsi="Arial Narrow" w:cs="Arial"/>
          <w:sz w:val="22"/>
          <w:szCs w:val="22"/>
          <w:lang w:val="es-CO"/>
        </w:rPr>
        <w:lastRenderedPageBreak/>
        <w:t>conformidad a lo dispuesto en el artículo 56 de la ley 1437 de 2011.</w:t>
      </w:r>
    </w:p>
    <w:p w14:paraId="04718208" w14:textId="77777777" w:rsidR="00E35D7F" w:rsidRPr="00C945D3" w:rsidRDefault="00E35D7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11960F9A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44E13E3E" w14:textId="77777777" w:rsidR="003B0A6F" w:rsidRPr="00C945D3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945D3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0B5F138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F3EE7A" w14:textId="0328BD68" w:rsidR="004A091F" w:rsidRDefault="004A091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CF6F04F" w14:textId="77777777" w:rsidR="004A091F" w:rsidRPr="00C945D3" w:rsidRDefault="004A091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254EEA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________________________________</w:t>
      </w:r>
    </w:p>
    <w:p w14:paraId="41515155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SERGIO CRISTANCHO MARULANDA</w:t>
      </w:r>
    </w:p>
    <w:p w14:paraId="67A9FA0D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 79.671.907</w:t>
      </w:r>
    </w:p>
    <w:p w14:paraId="7EEAAC32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Vicerrector de Investigación</w:t>
      </w:r>
    </w:p>
    <w:p w14:paraId="0BDCF473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UNIVERSIDAD DE ANTIOQUIA</w:t>
      </w:r>
    </w:p>
    <w:p w14:paraId="369AA40A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Competente para trámites ante Colciencias</w:t>
      </w:r>
    </w:p>
    <w:p w14:paraId="6593D950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Calle 70 No. 52 – 21</w:t>
      </w:r>
    </w:p>
    <w:p w14:paraId="754FD3EC" w14:textId="7404CF6A" w:rsidR="003B0A6F" w:rsidRPr="004A091F" w:rsidRDefault="004A091F" w:rsidP="004A09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 (574) 219 5190</w:t>
      </w:r>
    </w:p>
    <w:p w14:paraId="128207F0" w14:textId="77777777" w:rsidR="003B0A6F" w:rsidRPr="00C945D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D5058AD" w14:textId="5CDBD553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7893B3D4" w14:textId="1631837F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048E5384" w14:textId="77777777" w:rsidR="004A091F" w:rsidRDefault="004A091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00D308DA" w14:textId="77777777" w:rsidR="004A091F" w:rsidRPr="004A091F" w:rsidRDefault="004A091F" w:rsidP="004A091F">
      <w:pPr>
        <w:pStyle w:val="Listaconnmeros"/>
        <w:numPr>
          <w:ilvl w:val="0"/>
          <w:numId w:val="0"/>
        </w:numPr>
        <w:ind w:left="36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</w:p>
    <w:p w14:paraId="3B074ADE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21CFFEEB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persona de contacto con Colciencias (JEFE DE CENTRO)</w:t>
      </w:r>
    </w:p>
    <w:p w14:paraId="43733B43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CC_________________</w:t>
      </w:r>
    </w:p>
    <w:p w14:paraId="36B55487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entidad que solicita el beneficio tributario.</w:t>
      </w:r>
    </w:p>
    <w:p w14:paraId="65789B0E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</w:t>
      </w:r>
    </w:p>
    <w:p w14:paraId="5EE14405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FB6F27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E3DDE6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7AC472E8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F5AD84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1B28ABD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255DF02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Firma</w:t>
      </w:r>
    </w:p>
    <w:p w14:paraId="3358F92A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persona de contacto con Colciencias (INVESTIGADOR QUE SOLICITA BENEFICIO)</w:t>
      </w:r>
    </w:p>
    <w:p w14:paraId="775B84E4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CC_________________</w:t>
      </w:r>
    </w:p>
    <w:p w14:paraId="0D061E5C" w14:textId="77777777" w:rsidR="004A091F" w:rsidRPr="004A091F" w:rsidRDefault="004A091F" w:rsidP="004A091F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Nombre de la entidad que solicita el beneficio tributario.</w:t>
      </w:r>
    </w:p>
    <w:p w14:paraId="612336A8" w14:textId="3EC768E4" w:rsidR="00741EE7" w:rsidRPr="004A091F" w:rsidRDefault="004A091F" w:rsidP="004A09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/>
          <w:sz w:val="22"/>
          <w:szCs w:val="22"/>
        </w:rPr>
      </w:pPr>
      <w:r w:rsidRPr="004A091F">
        <w:rPr>
          <w:rFonts w:ascii="Arial Narrow" w:hAnsi="Arial Narrow" w:cs="Arial"/>
          <w:b/>
          <w:sz w:val="22"/>
          <w:szCs w:val="22"/>
          <w:lang w:val="es-CO"/>
        </w:rPr>
        <w:t>Teléfono</w:t>
      </w:r>
      <w:bookmarkStart w:id="1" w:name="_GoBack"/>
      <w:bookmarkEnd w:id="1"/>
    </w:p>
    <w:sectPr w:rsidR="00741EE7" w:rsidRPr="004A091F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14B0" w14:textId="77777777" w:rsidR="00266593" w:rsidRDefault="00266593">
      <w:r>
        <w:separator/>
      </w:r>
    </w:p>
  </w:endnote>
  <w:endnote w:type="continuationSeparator" w:id="0">
    <w:p w14:paraId="6DE4A65E" w14:textId="77777777" w:rsidR="00266593" w:rsidRDefault="002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6025" w14:textId="711E4AA9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</w:t>
    </w:r>
    <w:r w:rsidR="0069708B">
      <w:rPr>
        <w:rFonts w:ascii="Arial Narrow" w:hAnsi="Arial Narrow"/>
        <w:i/>
        <w:sz w:val="12"/>
        <w:szCs w:val="12"/>
        <w:lang w:val="es-CO"/>
      </w:rPr>
      <w:t>7</w:t>
    </w:r>
  </w:p>
  <w:p w14:paraId="703C0E81" w14:textId="45C7FEC6" w:rsidR="00F0580C" w:rsidRDefault="00D22290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</w:t>
    </w:r>
    <w:r w:rsidR="00966E23">
      <w:rPr>
        <w:rFonts w:ascii="Arial Narrow" w:hAnsi="Arial Narrow"/>
        <w:i/>
        <w:sz w:val="12"/>
        <w:szCs w:val="12"/>
        <w:lang w:val="es-CO"/>
      </w:rPr>
      <w:t>0</w:t>
    </w:r>
  </w:p>
  <w:p w14:paraId="4B056B5D" w14:textId="5C7C1394"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</w:t>
    </w:r>
    <w:r w:rsidR="00966E23">
      <w:rPr>
        <w:rFonts w:ascii="Arial Narrow" w:hAnsi="Arial Narrow"/>
        <w:i/>
        <w:sz w:val="12"/>
        <w:szCs w:val="12"/>
        <w:lang w:val="es-CO"/>
      </w:rPr>
      <w:t>6-25</w:t>
    </w:r>
  </w:p>
  <w:p w14:paraId="29F4BC68" w14:textId="45F1FBAB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384588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384588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5636" w14:textId="77777777" w:rsidR="00266593" w:rsidRDefault="00266593">
      <w:r>
        <w:rPr>
          <w:color w:val="000000"/>
        </w:rPr>
        <w:separator/>
      </w:r>
    </w:p>
  </w:footnote>
  <w:footnote w:type="continuationSeparator" w:id="0">
    <w:p w14:paraId="77ECE496" w14:textId="77777777" w:rsidR="00266593" w:rsidRDefault="0026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3CA5" w14:textId="77777777"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2E443C42" wp14:editId="0AC872BE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2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3A7159"/>
    <w:multiLevelType w:val="hybridMultilevel"/>
    <w:tmpl w:val="5E5A1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5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C0362F"/>
    <w:multiLevelType w:val="hybridMultilevel"/>
    <w:tmpl w:val="E51C0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34E63"/>
    <w:rsid w:val="001A7894"/>
    <w:rsid w:val="00266593"/>
    <w:rsid w:val="0027042C"/>
    <w:rsid w:val="002B1232"/>
    <w:rsid w:val="00384588"/>
    <w:rsid w:val="003B0A6F"/>
    <w:rsid w:val="004A091F"/>
    <w:rsid w:val="0069708B"/>
    <w:rsid w:val="00741EE7"/>
    <w:rsid w:val="008176E1"/>
    <w:rsid w:val="00851256"/>
    <w:rsid w:val="00966E23"/>
    <w:rsid w:val="00A12DB6"/>
    <w:rsid w:val="00A5300D"/>
    <w:rsid w:val="00A63EFE"/>
    <w:rsid w:val="00C03B08"/>
    <w:rsid w:val="00C945D3"/>
    <w:rsid w:val="00CE2D4F"/>
    <w:rsid w:val="00D22290"/>
    <w:rsid w:val="00E05D2C"/>
    <w:rsid w:val="00E062E5"/>
    <w:rsid w:val="00E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GUZMÁN</cp:lastModifiedBy>
  <cp:revision>3</cp:revision>
  <cp:lastPrinted>2013-12-04T17:09:00Z</cp:lastPrinted>
  <dcterms:created xsi:type="dcterms:W3CDTF">2019-06-25T16:23:00Z</dcterms:created>
  <dcterms:modified xsi:type="dcterms:W3CDTF">2019-08-08T21:43:00Z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