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2135DB" w:rsidRDefault="006F316D" w:rsidP="006F316D">
      <w:pPr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COMITÉ DE POSTGRADO</w:t>
      </w:r>
      <w:r w:rsidR="00FC1DBF" w:rsidRPr="002135DB">
        <w:rPr>
          <w:rFonts w:cs="Arial"/>
          <w:sz w:val="24"/>
          <w:szCs w:val="24"/>
        </w:rPr>
        <w:t xml:space="preserve"> Y DE PROGRAMA.</w:t>
      </w:r>
      <w:r w:rsidRPr="002135DB">
        <w:rPr>
          <w:rFonts w:cs="Arial"/>
          <w:sz w:val="24"/>
          <w:szCs w:val="24"/>
        </w:rPr>
        <w:t xml:space="preserve">      </w:t>
      </w:r>
    </w:p>
    <w:p w:rsidR="006F316D" w:rsidRPr="002135DB" w:rsidRDefault="006F316D" w:rsidP="006F316D">
      <w:pPr>
        <w:rPr>
          <w:rFonts w:cs="Arial"/>
          <w:b/>
          <w:sz w:val="24"/>
          <w:szCs w:val="24"/>
        </w:rPr>
      </w:pPr>
      <w:r w:rsidRPr="002135DB">
        <w:rPr>
          <w:rFonts w:cs="Arial"/>
          <w:b/>
          <w:sz w:val="24"/>
          <w:szCs w:val="24"/>
        </w:rPr>
        <w:t xml:space="preserve">ACTA No. </w:t>
      </w:r>
      <w:r w:rsidR="008A589B" w:rsidRPr="002135DB">
        <w:rPr>
          <w:rFonts w:cs="Arial"/>
          <w:b/>
          <w:sz w:val="24"/>
          <w:szCs w:val="24"/>
        </w:rPr>
        <w:t>92</w:t>
      </w:r>
    </w:p>
    <w:p w:rsidR="006F316D" w:rsidRPr="002135DB" w:rsidRDefault="008A589B" w:rsidP="006F316D">
      <w:pPr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ENERO 27 de 2016</w:t>
      </w: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6F316D" w:rsidRPr="002135DB" w:rsidRDefault="006F316D" w:rsidP="006F316D">
      <w:pPr>
        <w:jc w:val="both"/>
        <w:rPr>
          <w:rFonts w:cs="Arial"/>
          <w:b/>
          <w:sz w:val="24"/>
          <w:szCs w:val="24"/>
        </w:rPr>
      </w:pPr>
      <w:r w:rsidRPr="002135DB">
        <w:rPr>
          <w:rFonts w:cs="Arial"/>
          <w:b/>
          <w:sz w:val="24"/>
          <w:szCs w:val="24"/>
        </w:rPr>
        <w:t>ASISTENTES:</w:t>
      </w:r>
    </w:p>
    <w:p w:rsidR="006F316D" w:rsidRPr="002135DB" w:rsidRDefault="006F316D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ab/>
      </w:r>
      <w:r w:rsidRPr="002135DB">
        <w:rPr>
          <w:rFonts w:cs="Arial"/>
          <w:sz w:val="24"/>
          <w:szCs w:val="24"/>
        </w:rPr>
        <w:tab/>
      </w:r>
    </w:p>
    <w:p w:rsidR="006F316D" w:rsidRPr="002135DB" w:rsidRDefault="006F316D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María Elena Arango Rave</w:t>
      </w:r>
      <w:r w:rsidR="008653B4" w:rsidRPr="002135DB">
        <w:rPr>
          <w:rFonts w:cs="Arial"/>
          <w:sz w:val="24"/>
          <w:szCs w:val="24"/>
        </w:rPr>
        <w:t xml:space="preserve"> </w:t>
      </w:r>
    </w:p>
    <w:p w:rsidR="001C1D5B" w:rsidRPr="002135DB" w:rsidRDefault="001C1D5B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Jorge Alberto </w:t>
      </w:r>
      <w:r w:rsidR="00675D79" w:rsidRPr="002135DB">
        <w:rPr>
          <w:rFonts w:cs="Arial"/>
          <w:sz w:val="24"/>
          <w:szCs w:val="24"/>
        </w:rPr>
        <w:t>Martínez</w:t>
      </w:r>
      <w:r w:rsidRPr="002135DB">
        <w:rPr>
          <w:rFonts w:cs="Arial"/>
          <w:sz w:val="24"/>
          <w:szCs w:val="24"/>
        </w:rPr>
        <w:t xml:space="preserve"> Montoya</w:t>
      </w:r>
    </w:p>
    <w:p w:rsidR="006F316D" w:rsidRPr="002135DB" w:rsidRDefault="006F316D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Abraham </w:t>
      </w:r>
      <w:proofErr w:type="spellStart"/>
      <w:r w:rsidRPr="002135DB">
        <w:rPr>
          <w:rFonts w:cs="Arial"/>
          <w:sz w:val="24"/>
          <w:szCs w:val="24"/>
        </w:rPr>
        <w:t>Chams</w:t>
      </w:r>
      <w:proofErr w:type="spellEnd"/>
      <w:r w:rsidRPr="002135DB">
        <w:rPr>
          <w:rFonts w:cs="Arial"/>
          <w:sz w:val="24"/>
          <w:szCs w:val="24"/>
        </w:rPr>
        <w:t xml:space="preserve"> </w:t>
      </w:r>
      <w:proofErr w:type="spellStart"/>
      <w:r w:rsidRPr="002135DB">
        <w:rPr>
          <w:rFonts w:cs="Arial"/>
          <w:sz w:val="24"/>
          <w:szCs w:val="24"/>
        </w:rPr>
        <w:t>Antury</w:t>
      </w:r>
      <w:proofErr w:type="spellEnd"/>
    </w:p>
    <w:p w:rsidR="00BF6044" w:rsidRPr="002135DB" w:rsidRDefault="00BF6044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Natalia Herrera Toro.</w:t>
      </w:r>
    </w:p>
    <w:p w:rsidR="00BF6044" w:rsidRPr="002135DB" w:rsidRDefault="00B57048" w:rsidP="006F316D">
      <w:p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Luis Fernando Lince Varela.</w:t>
      </w:r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6F316D" w:rsidRPr="002135DB" w:rsidRDefault="006F316D" w:rsidP="006F316D">
      <w:pPr>
        <w:rPr>
          <w:rFonts w:cs="Arial"/>
          <w:sz w:val="24"/>
          <w:szCs w:val="24"/>
        </w:rPr>
      </w:pPr>
      <w:r w:rsidRPr="002135DB">
        <w:rPr>
          <w:rFonts w:cs="Arial"/>
          <w:b/>
          <w:sz w:val="24"/>
          <w:szCs w:val="24"/>
        </w:rPr>
        <w:t>ORDEN DEL DIA</w:t>
      </w:r>
      <w:r w:rsidRPr="002135DB">
        <w:rPr>
          <w:rFonts w:cs="Arial"/>
          <w:sz w:val="24"/>
          <w:szCs w:val="24"/>
        </w:rPr>
        <w:t>:</w:t>
      </w:r>
    </w:p>
    <w:p w:rsidR="006F316D" w:rsidRPr="002135DB" w:rsidRDefault="006F316D" w:rsidP="00625430">
      <w:pPr>
        <w:ind w:left="1080"/>
        <w:jc w:val="both"/>
        <w:rPr>
          <w:rFonts w:cs="Arial"/>
          <w:sz w:val="24"/>
          <w:szCs w:val="24"/>
        </w:rPr>
      </w:pPr>
    </w:p>
    <w:p w:rsidR="008F123D" w:rsidRPr="002135DB" w:rsidRDefault="00ED5F9D" w:rsidP="008F123D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Lectura del Acta No </w:t>
      </w:r>
      <w:r w:rsidR="008A589B" w:rsidRPr="002135DB">
        <w:rPr>
          <w:rFonts w:cs="Arial"/>
          <w:sz w:val="24"/>
          <w:szCs w:val="24"/>
        </w:rPr>
        <w:t>91</w:t>
      </w:r>
      <w:r w:rsidR="00BF6044" w:rsidRPr="002135DB">
        <w:rPr>
          <w:rFonts w:cs="Arial"/>
          <w:sz w:val="24"/>
          <w:szCs w:val="24"/>
        </w:rPr>
        <w:t xml:space="preserve"> de </w:t>
      </w:r>
      <w:r w:rsidR="008A589B" w:rsidRPr="002135DB">
        <w:rPr>
          <w:rFonts w:cs="Arial"/>
          <w:sz w:val="24"/>
          <w:szCs w:val="24"/>
        </w:rPr>
        <w:t>Noviembre 25</w:t>
      </w:r>
      <w:r w:rsidR="00642285" w:rsidRPr="002135DB">
        <w:rPr>
          <w:rFonts w:cs="Arial"/>
          <w:sz w:val="24"/>
          <w:szCs w:val="24"/>
        </w:rPr>
        <w:t xml:space="preserve"> de 2015</w:t>
      </w:r>
      <w:r w:rsidR="006F316D" w:rsidRPr="002135DB">
        <w:rPr>
          <w:rFonts w:cs="Arial"/>
          <w:sz w:val="24"/>
          <w:szCs w:val="24"/>
        </w:rPr>
        <w:t xml:space="preserve">. </w:t>
      </w:r>
    </w:p>
    <w:p w:rsidR="00CB5900" w:rsidRPr="002135DB" w:rsidRDefault="008F123D" w:rsidP="008F123D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Calificación de</w:t>
      </w:r>
      <w:r w:rsidR="00CB5900" w:rsidRPr="002135DB">
        <w:rPr>
          <w:rFonts w:cs="Arial"/>
          <w:sz w:val="24"/>
          <w:szCs w:val="24"/>
        </w:rPr>
        <w:t>:</w:t>
      </w:r>
    </w:p>
    <w:p w:rsidR="00675D79" w:rsidRPr="002135DB" w:rsidRDefault="00CB5900" w:rsidP="00CB5900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I</w:t>
      </w:r>
      <w:r w:rsidR="004832B9" w:rsidRPr="002135DB">
        <w:rPr>
          <w:rFonts w:cs="Arial"/>
          <w:sz w:val="24"/>
          <w:szCs w:val="24"/>
        </w:rPr>
        <w:t>nternos que rotaron durante los</w:t>
      </w:r>
      <w:r w:rsidR="00567B83" w:rsidRPr="002135DB">
        <w:rPr>
          <w:rFonts w:cs="Arial"/>
          <w:sz w:val="24"/>
          <w:szCs w:val="24"/>
        </w:rPr>
        <w:t xml:space="preserve"> mes</w:t>
      </w:r>
      <w:r w:rsidR="004832B9" w:rsidRPr="002135DB">
        <w:rPr>
          <w:rFonts w:cs="Arial"/>
          <w:sz w:val="24"/>
          <w:szCs w:val="24"/>
        </w:rPr>
        <w:t>es</w:t>
      </w:r>
      <w:r w:rsidR="00567B83" w:rsidRPr="002135DB">
        <w:rPr>
          <w:rFonts w:cs="Arial"/>
          <w:sz w:val="24"/>
          <w:szCs w:val="24"/>
        </w:rPr>
        <w:t xml:space="preserve"> de </w:t>
      </w:r>
      <w:r w:rsidR="004832B9" w:rsidRPr="002135DB">
        <w:rPr>
          <w:rFonts w:cs="Arial"/>
          <w:sz w:val="24"/>
          <w:szCs w:val="24"/>
        </w:rPr>
        <w:t xml:space="preserve">diciembre de 2015 y enero de 2016 </w:t>
      </w:r>
      <w:r w:rsidR="00567B83" w:rsidRPr="002135DB">
        <w:rPr>
          <w:rFonts w:cs="Arial"/>
          <w:sz w:val="24"/>
          <w:szCs w:val="24"/>
        </w:rPr>
        <w:t xml:space="preserve"> por la sección de Cirugía y Urología Pediátrica.</w:t>
      </w:r>
    </w:p>
    <w:p w:rsidR="004832B9" w:rsidRPr="002135DB" w:rsidRDefault="004832B9" w:rsidP="00CB5900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</w:p>
    <w:p w:rsidR="008F123D" w:rsidRPr="002135DB" w:rsidRDefault="0068208A" w:rsidP="006E5209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Juan Luis </w:t>
      </w:r>
      <w:r w:rsidR="00460E36" w:rsidRPr="002135DB">
        <w:rPr>
          <w:rFonts w:cs="Arial"/>
          <w:sz w:val="24"/>
          <w:szCs w:val="24"/>
        </w:rPr>
        <w:t>Vélez</w:t>
      </w:r>
      <w:r w:rsidRPr="002135DB">
        <w:rPr>
          <w:rFonts w:cs="Arial"/>
          <w:sz w:val="24"/>
          <w:szCs w:val="24"/>
        </w:rPr>
        <w:t xml:space="preserve"> Leal </w:t>
      </w:r>
      <w:r w:rsidR="009524D4" w:rsidRPr="002135DB">
        <w:rPr>
          <w:rFonts w:cs="Arial"/>
          <w:sz w:val="24"/>
          <w:szCs w:val="24"/>
        </w:rPr>
        <w:t xml:space="preserve">Universitaria </w:t>
      </w:r>
      <w:r w:rsidR="002D40AD" w:rsidRPr="002135DB">
        <w:rPr>
          <w:rFonts w:cs="Arial"/>
          <w:sz w:val="24"/>
          <w:szCs w:val="24"/>
        </w:rPr>
        <w:t xml:space="preserve">del Rosario </w:t>
      </w:r>
      <w:r w:rsidRPr="002135DB">
        <w:rPr>
          <w:rFonts w:cs="Arial"/>
          <w:sz w:val="24"/>
          <w:szCs w:val="24"/>
        </w:rPr>
        <w:t>Bogotá (HUSVF diciembre de 2015 y enero de 2016).</w:t>
      </w:r>
    </w:p>
    <w:p w:rsidR="008F123D" w:rsidRPr="002135DB" w:rsidRDefault="0068208A" w:rsidP="006E5209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Juan Pablo Arenas Arteaga </w:t>
      </w:r>
      <w:r w:rsidR="00BF6044" w:rsidRPr="002135DB">
        <w:rPr>
          <w:rFonts w:cs="Arial"/>
          <w:sz w:val="24"/>
          <w:szCs w:val="24"/>
        </w:rPr>
        <w:t>Universidad de Antioquia</w:t>
      </w:r>
      <w:r w:rsidRPr="002135DB">
        <w:rPr>
          <w:rFonts w:cs="Arial"/>
          <w:sz w:val="24"/>
          <w:szCs w:val="24"/>
        </w:rPr>
        <w:t xml:space="preserve"> (diciembre de 2015)</w:t>
      </w:r>
    </w:p>
    <w:p w:rsidR="002D40AD" w:rsidRPr="002135DB" w:rsidRDefault="0068208A" w:rsidP="006E5209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Jessica </w:t>
      </w:r>
      <w:proofErr w:type="spellStart"/>
      <w:r w:rsidRPr="002135DB">
        <w:rPr>
          <w:rFonts w:cs="Arial"/>
          <w:sz w:val="24"/>
          <w:szCs w:val="24"/>
        </w:rPr>
        <w:t>Banquett</w:t>
      </w:r>
      <w:proofErr w:type="spellEnd"/>
      <w:r w:rsidRPr="002135DB">
        <w:rPr>
          <w:rFonts w:cs="Arial"/>
          <w:sz w:val="24"/>
          <w:szCs w:val="24"/>
        </w:rPr>
        <w:t xml:space="preserve"> Henao,</w:t>
      </w:r>
      <w:r w:rsidR="002D40AD" w:rsidRPr="002135DB">
        <w:rPr>
          <w:rFonts w:cs="Arial"/>
          <w:sz w:val="24"/>
          <w:szCs w:val="24"/>
        </w:rPr>
        <w:t xml:space="preserve"> Universidad de Antioquia</w:t>
      </w:r>
      <w:r w:rsidRPr="002135DB">
        <w:rPr>
          <w:rFonts w:cs="Arial"/>
          <w:sz w:val="24"/>
          <w:szCs w:val="24"/>
        </w:rPr>
        <w:t xml:space="preserve"> (enero de 2016</w:t>
      </w:r>
      <w:r w:rsidR="002D40AD" w:rsidRPr="002135DB">
        <w:rPr>
          <w:rFonts w:cs="Arial"/>
          <w:sz w:val="24"/>
          <w:szCs w:val="24"/>
        </w:rPr>
        <w:t>).</w:t>
      </w:r>
    </w:p>
    <w:p w:rsidR="00567B83" w:rsidRPr="002135DB" w:rsidRDefault="00567B83" w:rsidP="00567B83">
      <w:pPr>
        <w:jc w:val="both"/>
        <w:rPr>
          <w:rFonts w:cs="Arial"/>
          <w:sz w:val="24"/>
          <w:szCs w:val="24"/>
          <w:lang w:val="es-CO" w:eastAsia="es-CO"/>
        </w:rPr>
      </w:pPr>
    </w:p>
    <w:p w:rsidR="004530A6" w:rsidRPr="002135DB" w:rsidRDefault="00567B83" w:rsidP="00567B83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5B34F2" w:rsidRPr="002135DB" w:rsidRDefault="005B34F2" w:rsidP="005B34F2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Calificación </w:t>
      </w:r>
      <w:r w:rsidR="00BF6044" w:rsidRPr="002135DB">
        <w:rPr>
          <w:rFonts w:cs="Arial"/>
          <w:sz w:val="24"/>
          <w:szCs w:val="24"/>
          <w:lang w:val="es-CO" w:eastAsia="es-CO"/>
        </w:rPr>
        <w:t>de</w:t>
      </w:r>
      <w:r w:rsidRPr="002135DB">
        <w:rPr>
          <w:rFonts w:cs="Arial"/>
          <w:sz w:val="24"/>
          <w:szCs w:val="24"/>
          <w:lang w:val="es-CO" w:eastAsia="es-CO"/>
        </w:rPr>
        <w:t xml:space="preserve"> las </w:t>
      </w:r>
      <w:r w:rsidR="004530A6" w:rsidRPr="002135DB">
        <w:rPr>
          <w:rFonts w:cs="Arial"/>
          <w:sz w:val="24"/>
          <w:szCs w:val="24"/>
          <w:lang w:val="es-CO" w:eastAsia="es-CO"/>
        </w:rPr>
        <w:t>Residente</w:t>
      </w:r>
      <w:r w:rsidRPr="002135DB">
        <w:rPr>
          <w:rFonts w:cs="Arial"/>
          <w:sz w:val="24"/>
          <w:szCs w:val="24"/>
          <w:lang w:val="es-CO" w:eastAsia="es-CO"/>
        </w:rPr>
        <w:t>s</w:t>
      </w:r>
      <w:r w:rsidR="00D12A9F" w:rsidRPr="002135DB">
        <w:rPr>
          <w:rFonts w:cs="Arial"/>
          <w:sz w:val="24"/>
          <w:szCs w:val="24"/>
          <w:lang w:val="es-CO" w:eastAsia="es-CO"/>
        </w:rPr>
        <w:t xml:space="preserve"> </w:t>
      </w:r>
      <w:r w:rsidR="004530A6" w:rsidRPr="002135DB">
        <w:rPr>
          <w:rFonts w:cs="Arial"/>
          <w:sz w:val="24"/>
          <w:szCs w:val="24"/>
          <w:lang w:val="es-CO" w:eastAsia="es-CO"/>
        </w:rPr>
        <w:t xml:space="preserve">que </w:t>
      </w:r>
      <w:r w:rsidR="00332C4A" w:rsidRPr="002135DB">
        <w:rPr>
          <w:rFonts w:cs="Arial"/>
          <w:sz w:val="24"/>
          <w:szCs w:val="24"/>
        </w:rPr>
        <w:t>rot</w:t>
      </w:r>
      <w:r w:rsidRPr="002135DB">
        <w:rPr>
          <w:rFonts w:cs="Arial"/>
          <w:sz w:val="24"/>
          <w:szCs w:val="24"/>
        </w:rPr>
        <w:t>aron</w:t>
      </w:r>
      <w:r w:rsidR="004530A6" w:rsidRPr="002135DB">
        <w:rPr>
          <w:rFonts w:cs="Arial"/>
          <w:sz w:val="24"/>
          <w:szCs w:val="24"/>
        </w:rPr>
        <w:t xml:space="preserve"> durante los meses de</w:t>
      </w:r>
      <w:r w:rsidR="0068208A" w:rsidRPr="002135DB">
        <w:rPr>
          <w:rFonts w:cs="Arial"/>
          <w:sz w:val="24"/>
          <w:szCs w:val="24"/>
        </w:rPr>
        <w:t xml:space="preserve"> diciembre de 2015 y enero de 2016</w:t>
      </w:r>
      <w:r w:rsidR="00CF28EE" w:rsidRPr="002135DB">
        <w:rPr>
          <w:rFonts w:cs="Arial"/>
          <w:sz w:val="24"/>
          <w:szCs w:val="24"/>
        </w:rPr>
        <w:t>,</w:t>
      </w:r>
      <w:r w:rsidR="00814552" w:rsidRPr="002135DB">
        <w:rPr>
          <w:rFonts w:cs="Arial"/>
          <w:sz w:val="24"/>
          <w:szCs w:val="24"/>
        </w:rPr>
        <w:t xml:space="preserve"> </w:t>
      </w:r>
      <w:r w:rsidR="004530A6" w:rsidRPr="002135DB">
        <w:rPr>
          <w:rFonts w:cs="Arial"/>
          <w:sz w:val="24"/>
          <w:szCs w:val="24"/>
        </w:rPr>
        <w:t>por la sección de Cirugía y Urología Pediátrica</w:t>
      </w:r>
      <w:r w:rsidR="004530A6" w:rsidRPr="002135DB">
        <w:rPr>
          <w:rFonts w:cs="Arial"/>
          <w:sz w:val="24"/>
          <w:szCs w:val="24"/>
          <w:lang w:val="es-CO" w:eastAsia="es-CO"/>
        </w:rPr>
        <w:t xml:space="preserve"> de la Universidad de Antioquia</w:t>
      </w:r>
      <w:r w:rsidRPr="002135DB">
        <w:rPr>
          <w:rFonts w:cs="Arial"/>
          <w:sz w:val="24"/>
          <w:szCs w:val="24"/>
          <w:lang w:val="es-CO" w:eastAsia="es-CO"/>
        </w:rPr>
        <w:t>:</w:t>
      </w:r>
    </w:p>
    <w:p w:rsidR="00D12A9F" w:rsidRPr="002135DB" w:rsidRDefault="0068208A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Carlos Mauricio Ocampo Echavarría (Residente de Cirugía General </w:t>
      </w:r>
      <w:proofErr w:type="spellStart"/>
      <w:r w:rsidRPr="002135DB">
        <w:rPr>
          <w:rFonts w:cs="Arial"/>
          <w:sz w:val="24"/>
          <w:szCs w:val="24"/>
          <w:lang w:val="es-CO" w:eastAsia="es-CO"/>
        </w:rPr>
        <w:t>U.de</w:t>
      </w:r>
      <w:proofErr w:type="spellEnd"/>
      <w:r w:rsidRPr="002135DB">
        <w:rPr>
          <w:rFonts w:cs="Arial"/>
          <w:sz w:val="24"/>
          <w:szCs w:val="24"/>
          <w:lang w:val="es-CO" w:eastAsia="es-CO"/>
        </w:rPr>
        <w:t xml:space="preserve"> A en r</w:t>
      </w:r>
      <w:r w:rsidR="009A7ACF" w:rsidRPr="002135DB">
        <w:rPr>
          <w:rFonts w:cs="Arial"/>
          <w:sz w:val="24"/>
          <w:szCs w:val="24"/>
          <w:lang w:val="es-CO" w:eastAsia="es-CO"/>
        </w:rPr>
        <w:t>otación de</w:t>
      </w:r>
      <w:r w:rsidR="00CF28EE" w:rsidRPr="002135DB">
        <w:rPr>
          <w:rFonts w:cs="Arial"/>
          <w:sz w:val="24"/>
          <w:szCs w:val="24"/>
          <w:lang w:val="es-CO" w:eastAsia="es-CO"/>
        </w:rPr>
        <w:t xml:space="preserve"> Cirugía General</w:t>
      </w:r>
      <w:r w:rsidR="009A7ACF" w:rsidRPr="002135DB">
        <w:rPr>
          <w:rFonts w:cs="Arial"/>
          <w:sz w:val="24"/>
          <w:szCs w:val="24"/>
          <w:lang w:val="es-CO" w:eastAsia="es-CO"/>
        </w:rPr>
        <w:t xml:space="preserve"> Pediátrica</w:t>
      </w:r>
      <w:r w:rsidRPr="002135DB">
        <w:rPr>
          <w:rFonts w:cs="Arial"/>
          <w:sz w:val="24"/>
          <w:szCs w:val="24"/>
          <w:lang w:val="es-CO" w:eastAsia="es-CO"/>
        </w:rPr>
        <w:t xml:space="preserve"> </w:t>
      </w:r>
      <w:r w:rsidRPr="002135DB">
        <w:rPr>
          <w:rFonts w:cs="Arial"/>
          <w:sz w:val="24"/>
          <w:szCs w:val="24"/>
        </w:rPr>
        <w:t>diciembre de 2015 y enero de 2016)</w:t>
      </w:r>
    </w:p>
    <w:p w:rsidR="00D12A9F" w:rsidRPr="002135DB" w:rsidRDefault="0068208A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>Gustavo A. Guerrero Tinoco (Residente de Nefrología Pediátrica U de A</w:t>
      </w:r>
      <w:r w:rsidR="00757170" w:rsidRPr="002135DB">
        <w:rPr>
          <w:rFonts w:cs="Arial"/>
          <w:sz w:val="24"/>
          <w:szCs w:val="24"/>
          <w:lang w:val="es-CO" w:eastAsia="es-CO"/>
        </w:rPr>
        <w:t>, enero de 2016</w:t>
      </w:r>
      <w:r w:rsidRPr="002135DB">
        <w:rPr>
          <w:rFonts w:cs="Arial"/>
          <w:sz w:val="24"/>
          <w:szCs w:val="24"/>
          <w:lang w:val="es-CO" w:eastAsia="es-CO"/>
        </w:rPr>
        <w:t>).</w:t>
      </w:r>
    </w:p>
    <w:p w:rsidR="0068208A" w:rsidRPr="002135DB" w:rsidRDefault="00757170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>Douglas Villafañe Bermúdez (Residente de Nefrología Pediátrica U de A, enero de 2016).</w:t>
      </w:r>
    </w:p>
    <w:p w:rsidR="00757170" w:rsidRDefault="00757170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proofErr w:type="spellStart"/>
      <w:r w:rsidRPr="002135DB">
        <w:rPr>
          <w:rFonts w:cs="Arial"/>
          <w:sz w:val="24"/>
          <w:szCs w:val="24"/>
          <w:lang w:val="es-CO" w:eastAsia="es-CO"/>
        </w:rPr>
        <w:t>Eduar</w:t>
      </w:r>
      <w:proofErr w:type="spellEnd"/>
      <w:r w:rsidRPr="002135DB">
        <w:rPr>
          <w:rFonts w:cs="Arial"/>
          <w:sz w:val="24"/>
          <w:szCs w:val="24"/>
          <w:lang w:val="es-CO" w:eastAsia="es-CO"/>
        </w:rPr>
        <w:t xml:space="preserve"> Javier Suarez (Residente de Cuidado Intensivo Pediátrico CES, por el HUSVF, </w:t>
      </w:r>
      <w:r w:rsidRPr="002135DB">
        <w:rPr>
          <w:rFonts w:cs="Arial"/>
          <w:sz w:val="24"/>
          <w:szCs w:val="24"/>
        </w:rPr>
        <w:t>diciembre de 2015</w:t>
      </w:r>
      <w:r w:rsidRPr="002135DB">
        <w:rPr>
          <w:rFonts w:cs="Arial"/>
          <w:sz w:val="24"/>
          <w:szCs w:val="24"/>
          <w:lang w:val="es-CO" w:eastAsia="es-CO"/>
        </w:rPr>
        <w:t>)</w:t>
      </w:r>
      <w:r w:rsidR="004C2C37">
        <w:rPr>
          <w:rFonts w:cs="Arial"/>
          <w:sz w:val="24"/>
          <w:szCs w:val="24"/>
          <w:lang w:val="es-CO" w:eastAsia="es-CO"/>
        </w:rPr>
        <w:t>.</w:t>
      </w:r>
    </w:p>
    <w:p w:rsidR="004C2C37" w:rsidRDefault="004C2C37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Natalia Oviedo Ramírez (</w:t>
      </w:r>
      <w:r w:rsidRPr="002135DB">
        <w:rPr>
          <w:rFonts w:cs="Arial"/>
          <w:sz w:val="24"/>
          <w:szCs w:val="24"/>
          <w:lang w:val="es-CO" w:eastAsia="es-CO"/>
        </w:rPr>
        <w:t>Residente de Pedi</w:t>
      </w:r>
      <w:r>
        <w:rPr>
          <w:rFonts w:cs="Arial"/>
          <w:sz w:val="24"/>
          <w:szCs w:val="24"/>
          <w:lang w:val="es-CO" w:eastAsia="es-CO"/>
        </w:rPr>
        <w:t>atría</w:t>
      </w:r>
      <w:r w:rsidRPr="002135DB">
        <w:rPr>
          <w:rFonts w:cs="Arial"/>
          <w:sz w:val="24"/>
          <w:szCs w:val="24"/>
          <w:lang w:val="es-CO" w:eastAsia="es-CO"/>
        </w:rPr>
        <w:t xml:space="preserve"> U de A, enero de 2016</w:t>
      </w:r>
      <w:r>
        <w:rPr>
          <w:rFonts w:cs="Arial"/>
          <w:sz w:val="24"/>
          <w:szCs w:val="24"/>
          <w:lang w:val="es-CO" w:eastAsia="es-CO"/>
        </w:rPr>
        <w:t>).</w:t>
      </w:r>
    </w:p>
    <w:p w:rsidR="004C2C37" w:rsidRPr="002135DB" w:rsidRDefault="004C2C37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María del Pilar Gómez Navas (</w:t>
      </w:r>
      <w:r w:rsidRPr="002135DB">
        <w:rPr>
          <w:rFonts w:cs="Arial"/>
          <w:sz w:val="24"/>
          <w:szCs w:val="24"/>
          <w:lang w:val="es-CO" w:eastAsia="es-CO"/>
        </w:rPr>
        <w:t>Residente de Pedi</w:t>
      </w:r>
      <w:r>
        <w:rPr>
          <w:rFonts w:cs="Arial"/>
          <w:sz w:val="24"/>
          <w:szCs w:val="24"/>
          <w:lang w:val="es-CO" w:eastAsia="es-CO"/>
        </w:rPr>
        <w:t>atría</w:t>
      </w:r>
      <w:r w:rsidRPr="002135DB">
        <w:rPr>
          <w:rFonts w:cs="Arial"/>
          <w:sz w:val="24"/>
          <w:szCs w:val="24"/>
          <w:lang w:val="es-CO" w:eastAsia="es-CO"/>
        </w:rPr>
        <w:t xml:space="preserve"> U de A, enero de 2016</w:t>
      </w:r>
      <w:r>
        <w:rPr>
          <w:rFonts w:cs="Arial"/>
          <w:sz w:val="24"/>
          <w:szCs w:val="24"/>
          <w:lang w:val="es-CO" w:eastAsia="es-CO"/>
        </w:rPr>
        <w:t>).</w:t>
      </w:r>
    </w:p>
    <w:p w:rsidR="00CF28EE" w:rsidRPr="002135DB" w:rsidRDefault="00CF28EE" w:rsidP="00CF28EE">
      <w:p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lastRenderedPageBreak/>
        <w:t xml:space="preserve">      Residentes de Cirugía Pediátrica</w:t>
      </w:r>
      <w:r w:rsidR="00757170" w:rsidRPr="002135DB">
        <w:rPr>
          <w:rFonts w:cs="Arial"/>
          <w:sz w:val="24"/>
          <w:szCs w:val="24"/>
          <w:lang w:val="es-CO" w:eastAsia="es-CO"/>
        </w:rPr>
        <w:t xml:space="preserve"> U de A</w:t>
      </w:r>
      <w:r w:rsidRPr="002135DB">
        <w:rPr>
          <w:rFonts w:cs="Arial"/>
          <w:sz w:val="24"/>
          <w:szCs w:val="24"/>
          <w:lang w:val="es-CO" w:eastAsia="es-CO"/>
        </w:rPr>
        <w:t>:</w:t>
      </w:r>
    </w:p>
    <w:p w:rsidR="00D12A9F" w:rsidRPr="002135DB" w:rsidRDefault="00757170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>Walter David Romero Espitia</w:t>
      </w:r>
      <w:r w:rsidR="009A7ACF" w:rsidRPr="002135DB">
        <w:rPr>
          <w:rFonts w:cs="Arial"/>
          <w:sz w:val="24"/>
          <w:szCs w:val="24"/>
          <w:lang w:val="es-CO" w:eastAsia="es-CO"/>
        </w:rPr>
        <w:t xml:space="preserve">: Cirugía </w:t>
      </w:r>
      <w:r w:rsidRPr="002135DB">
        <w:rPr>
          <w:rFonts w:cs="Arial"/>
          <w:sz w:val="24"/>
          <w:szCs w:val="24"/>
          <w:lang w:val="es-CO" w:eastAsia="es-CO"/>
        </w:rPr>
        <w:t>ambulatoria (</w:t>
      </w:r>
      <w:r w:rsidRPr="002135DB">
        <w:rPr>
          <w:rFonts w:cs="Arial"/>
          <w:sz w:val="24"/>
          <w:szCs w:val="24"/>
        </w:rPr>
        <w:t>diciembre de 2015 y enero de 2016)</w:t>
      </w:r>
    </w:p>
    <w:p w:rsidR="009524D4" w:rsidRPr="002135DB" w:rsidRDefault="00CF28EE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</w:rPr>
        <w:t>Catalina Díaz Duarte</w:t>
      </w:r>
      <w:r w:rsidR="009A7ACF" w:rsidRPr="002135DB">
        <w:rPr>
          <w:rFonts w:cs="Arial"/>
          <w:sz w:val="24"/>
          <w:szCs w:val="24"/>
        </w:rPr>
        <w:t xml:space="preserve">: </w:t>
      </w:r>
      <w:r w:rsidR="00757170" w:rsidRPr="002135DB">
        <w:rPr>
          <w:rFonts w:cs="Arial"/>
          <w:sz w:val="24"/>
          <w:szCs w:val="24"/>
          <w:lang w:val="es-CO" w:eastAsia="es-CO"/>
        </w:rPr>
        <w:t>Urología</w:t>
      </w:r>
      <w:r w:rsidR="009A7ACF" w:rsidRPr="002135DB">
        <w:rPr>
          <w:rFonts w:cs="Arial"/>
          <w:sz w:val="24"/>
          <w:szCs w:val="24"/>
          <w:lang w:val="es-CO" w:eastAsia="es-CO"/>
        </w:rPr>
        <w:t xml:space="preserve"> pediátrica laparoscópica (</w:t>
      </w:r>
      <w:r w:rsidR="00757170" w:rsidRPr="002135DB">
        <w:rPr>
          <w:rFonts w:cs="Arial"/>
          <w:sz w:val="24"/>
          <w:szCs w:val="24"/>
        </w:rPr>
        <w:t>diciembre de 2015 y enero de 2016).</w:t>
      </w:r>
    </w:p>
    <w:p w:rsidR="00D12A9F" w:rsidRPr="002135DB" w:rsidRDefault="00D12A9F" w:rsidP="00D12A9F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Default="00757170" w:rsidP="00D12A9F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Solicitud de la doctora </w:t>
      </w:r>
      <w:r w:rsidRPr="002135DB">
        <w:rPr>
          <w:rFonts w:cs="Arial"/>
          <w:sz w:val="24"/>
          <w:szCs w:val="24"/>
        </w:rPr>
        <w:t xml:space="preserve">Catalina Díaz Duarte, residente de Cirugía Pediátrica de la </w:t>
      </w:r>
      <w:r w:rsidRPr="002135DB">
        <w:rPr>
          <w:rFonts w:cs="Arial"/>
          <w:sz w:val="24"/>
          <w:szCs w:val="24"/>
          <w:lang w:val="es-CO" w:eastAsia="es-CO"/>
        </w:rPr>
        <w:t xml:space="preserve"> </w:t>
      </w:r>
      <w:r w:rsidR="00D12A9F" w:rsidRPr="002135DB">
        <w:rPr>
          <w:rFonts w:cs="Arial"/>
          <w:sz w:val="24"/>
          <w:szCs w:val="24"/>
          <w:lang w:val="es-CO" w:eastAsia="es-CO"/>
        </w:rPr>
        <w:t xml:space="preserve"> Universidad de Antioquia</w:t>
      </w:r>
      <w:r w:rsidR="002135DB">
        <w:rPr>
          <w:rFonts w:cs="Arial"/>
          <w:sz w:val="24"/>
          <w:szCs w:val="24"/>
          <w:lang w:val="es-CO" w:eastAsia="es-CO"/>
        </w:rPr>
        <w:t>, para tomar parte de las vacaciones del segundo año de residencia entre los días comprendidos entre el 2 y el 11 de marzo de 2016.</w:t>
      </w:r>
    </w:p>
    <w:p w:rsidR="006117C3" w:rsidRPr="002135DB" w:rsidRDefault="002135DB" w:rsidP="00AB0EC0">
      <w:pPr>
        <w:pStyle w:val="Prrafodelista"/>
        <w:ind w:left="720" w:firstLine="0"/>
        <w:jc w:val="both"/>
        <w:rPr>
          <w:rFonts w:cs="Arial"/>
          <w:color w:val="222222"/>
          <w:sz w:val="24"/>
          <w:szCs w:val="24"/>
          <w:lang w:eastAsia="es-CO"/>
        </w:rPr>
      </w:pPr>
      <w:r>
        <w:rPr>
          <w:rFonts w:cs="Arial"/>
          <w:sz w:val="24"/>
          <w:szCs w:val="24"/>
          <w:lang w:val="es-CO" w:eastAsia="es-CO"/>
        </w:rPr>
        <w:t>Las vacaciones del primer año de residencia fueron disfrutadas en dos intervalos (julio 17 a 26 de 2015 y de septiembre 22 a octubre 1 de 2015)</w:t>
      </w:r>
      <w:r w:rsidR="004C2C37">
        <w:rPr>
          <w:rFonts w:cs="Arial"/>
          <w:sz w:val="24"/>
          <w:szCs w:val="24"/>
          <w:lang w:val="es-CO" w:eastAsia="es-CO"/>
        </w:rPr>
        <w:t>.</w:t>
      </w:r>
      <w:r w:rsidR="006117C3" w:rsidRPr="002135DB">
        <w:rPr>
          <w:rFonts w:cs="Arial"/>
          <w:color w:val="222222"/>
          <w:sz w:val="24"/>
          <w:szCs w:val="24"/>
          <w:lang w:eastAsia="es-CO"/>
        </w:rPr>
        <w:t> </w:t>
      </w:r>
    </w:p>
    <w:p w:rsidR="006E5209" w:rsidRPr="002135DB" w:rsidRDefault="006E5209" w:rsidP="008F123D">
      <w:pPr>
        <w:ind w:left="360" w:firstLine="0"/>
        <w:jc w:val="both"/>
        <w:rPr>
          <w:rFonts w:cs="Arial"/>
          <w:sz w:val="24"/>
          <w:szCs w:val="24"/>
        </w:rPr>
      </w:pPr>
    </w:p>
    <w:p w:rsidR="004530A6" w:rsidRPr="002135DB" w:rsidRDefault="004530A6" w:rsidP="00642FA8">
      <w:pPr>
        <w:pStyle w:val="Prrafodelista"/>
        <w:ind w:left="348" w:firstLine="0"/>
        <w:jc w:val="both"/>
        <w:rPr>
          <w:rFonts w:cs="Arial"/>
          <w:sz w:val="24"/>
          <w:szCs w:val="24"/>
        </w:rPr>
      </w:pPr>
    </w:p>
    <w:p w:rsidR="004C2C37" w:rsidRDefault="006F316D" w:rsidP="004C2C37">
      <w:pPr>
        <w:ind w:left="0" w:firstLine="0"/>
        <w:jc w:val="both"/>
        <w:rPr>
          <w:rFonts w:cs="Arial"/>
          <w:sz w:val="24"/>
          <w:szCs w:val="24"/>
        </w:rPr>
      </w:pPr>
      <w:r w:rsidRPr="002135DB">
        <w:rPr>
          <w:rFonts w:cs="Arial"/>
          <w:b/>
          <w:sz w:val="24"/>
          <w:szCs w:val="24"/>
        </w:rPr>
        <w:t>DESARROLLO:</w:t>
      </w:r>
    </w:p>
    <w:p w:rsidR="009005DB" w:rsidRPr="002135DB" w:rsidRDefault="009005DB" w:rsidP="009005DB">
      <w:pPr>
        <w:ind w:left="0" w:firstLine="0"/>
        <w:jc w:val="both"/>
        <w:rPr>
          <w:rFonts w:cs="Arial"/>
          <w:sz w:val="24"/>
          <w:szCs w:val="24"/>
        </w:rPr>
      </w:pPr>
    </w:p>
    <w:p w:rsidR="004C2C37" w:rsidRPr="004C2C37" w:rsidRDefault="004C2C37" w:rsidP="004C2C37">
      <w:pPr>
        <w:pStyle w:val="Prrafodelista"/>
        <w:numPr>
          <w:ilvl w:val="0"/>
          <w:numId w:val="30"/>
        </w:numPr>
        <w:jc w:val="both"/>
        <w:rPr>
          <w:rFonts w:cs="Arial"/>
          <w:sz w:val="24"/>
          <w:szCs w:val="24"/>
        </w:rPr>
      </w:pPr>
      <w:r w:rsidRPr="004C2C37">
        <w:rPr>
          <w:rFonts w:cs="Arial"/>
          <w:sz w:val="24"/>
          <w:szCs w:val="24"/>
        </w:rPr>
        <w:t xml:space="preserve">Lectura  y aprobación del acta anterior. </w:t>
      </w:r>
    </w:p>
    <w:p w:rsidR="004C2C37" w:rsidRPr="004C2C37" w:rsidRDefault="004C2C37" w:rsidP="004C2C37">
      <w:pPr>
        <w:pStyle w:val="Prrafodelista"/>
        <w:numPr>
          <w:ilvl w:val="0"/>
          <w:numId w:val="30"/>
        </w:numPr>
        <w:jc w:val="both"/>
        <w:rPr>
          <w:rFonts w:cs="Arial"/>
          <w:sz w:val="24"/>
          <w:szCs w:val="24"/>
        </w:rPr>
      </w:pPr>
      <w:r w:rsidRPr="004C2C37">
        <w:rPr>
          <w:rFonts w:cs="Arial"/>
          <w:sz w:val="24"/>
          <w:szCs w:val="24"/>
        </w:rPr>
        <w:t>Calificación de:</w:t>
      </w:r>
    </w:p>
    <w:p w:rsidR="004C2C37" w:rsidRPr="002135DB" w:rsidRDefault="004C2C37" w:rsidP="004C2C37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Internos que rotaron durante los meses de diciembre de 2015 y enero de 2016  por la sección de Cirugía y Urología Pediátrica.</w:t>
      </w:r>
    </w:p>
    <w:p w:rsidR="004C2C37" w:rsidRPr="002135DB" w:rsidRDefault="004C2C37" w:rsidP="004C2C37">
      <w:pPr>
        <w:pStyle w:val="Prrafodelista"/>
        <w:ind w:left="720" w:firstLine="0"/>
        <w:jc w:val="both"/>
        <w:rPr>
          <w:rFonts w:cs="Arial"/>
          <w:sz w:val="24"/>
          <w:szCs w:val="24"/>
        </w:rPr>
      </w:pPr>
    </w:p>
    <w:p w:rsidR="004C2C37" w:rsidRPr="002135DB" w:rsidRDefault="004C2C37" w:rsidP="004C2C37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 xml:space="preserve">Juan Luis </w:t>
      </w:r>
      <w:r w:rsidR="00AB0EC0" w:rsidRPr="002135DB">
        <w:rPr>
          <w:rFonts w:cs="Arial"/>
          <w:sz w:val="24"/>
          <w:szCs w:val="24"/>
        </w:rPr>
        <w:t>Vélez</w:t>
      </w:r>
      <w:r w:rsidRPr="002135DB">
        <w:rPr>
          <w:rFonts w:cs="Arial"/>
          <w:sz w:val="24"/>
          <w:szCs w:val="24"/>
        </w:rPr>
        <w:t xml:space="preserve"> Leal Universitaria del Rosario Bogotá (HUSVF diciembre de 2015</w:t>
      </w:r>
      <w:r>
        <w:rPr>
          <w:rFonts w:cs="Arial"/>
          <w:sz w:val="24"/>
          <w:szCs w:val="24"/>
        </w:rPr>
        <w:t xml:space="preserve"> y enero de 2016</w:t>
      </w:r>
      <w:proofErr w:type="gramStart"/>
      <w:r>
        <w:rPr>
          <w:rFonts w:cs="Arial"/>
          <w:sz w:val="24"/>
          <w:szCs w:val="24"/>
        </w:rPr>
        <w:t>) :</w:t>
      </w:r>
      <w:proofErr w:type="gramEnd"/>
      <w:r>
        <w:rPr>
          <w:rFonts w:cs="Arial"/>
          <w:sz w:val="24"/>
          <w:szCs w:val="24"/>
        </w:rPr>
        <w:t xml:space="preserve"> 5.0 Cinco.</w:t>
      </w:r>
    </w:p>
    <w:p w:rsidR="004C2C37" w:rsidRPr="002135DB" w:rsidRDefault="004C2C37" w:rsidP="004C2C37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</w:rPr>
        <w:t>Juan Pablo Arenas Arteaga Universidad de Antioquia (diciembre de 2015)</w:t>
      </w:r>
      <w:r>
        <w:rPr>
          <w:rFonts w:cs="Arial"/>
          <w:sz w:val="24"/>
          <w:szCs w:val="24"/>
        </w:rPr>
        <w:t xml:space="preserve"> 5.0 Cinco.</w:t>
      </w:r>
    </w:p>
    <w:p w:rsidR="004C2C37" w:rsidRPr="00AB0EC0" w:rsidRDefault="004C2C37" w:rsidP="00D37CAB">
      <w:pPr>
        <w:pStyle w:val="Prrafodelista"/>
        <w:numPr>
          <w:ilvl w:val="1"/>
          <w:numId w:val="18"/>
        </w:numPr>
        <w:jc w:val="both"/>
        <w:rPr>
          <w:rFonts w:cs="Arial"/>
          <w:sz w:val="24"/>
          <w:szCs w:val="24"/>
          <w:lang w:val="es-CO" w:eastAsia="es-CO"/>
        </w:rPr>
      </w:pPr>
      <w:r w:rsidRPr="00AB0EC0">
        <w:rPr>
          <w:rFonts w:cs="Arial"/>
          <w:sz w:val="24"/>
          <w:szCs w:val="24"/>
        </w:rPr>
        <w:t xml:space="preserve">Jessica </w:t>
      </w:r>
      <w:proofErr w:type="spellStart"/>
      <w:r w:rsidRPr="00AB0EC0">
        <w:rPr>
          <w:rFonts w:cs="Arial"/>
          <w:sz w:val="24"/>
          <w:szCs w:val="24"/>
        </w:rPr>
        <w:t>Banquett</w:t>
      </w:r>
      <w:proofErr w:type="spellEnd"/>
      <w:r w:rsidRPr="00AB0EC0">
        <w:rPr>
          <w:rFonts w:cs="Arial"/>
          <w:sz w:val="24"/>
          <w:szCs w:val="24"/>
        </w:rPr>
        <w:t xml:space="preserve"> Henao, Universidad de Antioquia (enero de 2016). 4.8 Cuatro ocho.</w:t>
      </w:r>
    </w:p>
    <w:p w:rsidR="004C2C37" w:rsidRPr="002135DB" w:rsidRDefault="004C2C37" w:rsidP="004C2C37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4C2C37" w:rsidRPr="002135DB" w:rsidRDefault="004C2C37" w:rsidP="004C2C37">
      <w:pPr>
        <w:pStyle w:val="Prrafodelista"/>
        <w:numPr>
          <w:ilvl w:val="0"/>
          <w:numId w:val="30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Calificación de las Residentes que </w:t>
      </w:r>
      <w:r w:rsidRPr="002135DB">
        <w:rPr>
          <w:rFonts w:cs="Arial"/>
          <w:sz w:val="24"/>
          <w:szCs w:val="24"/>
        </w:rPr>
        <w:t>rotaron durante los meses de diciembre de 2015 y enero de 2016, por la sección de Cirugía y Urología Pediátrica</w:t>
      </w:r>
      <w:r w:rsidRPr="002135DB">
        <w:rPr>
          <w:rFonts w:cs="Arial"/>
          <w:sz w:val="24"/>
          <w:szCs w:val="24"/>
          <w:lang w:val="es-CO" w:eastAsia="es-CO"/>
        </w:rPr>
        <w:t xml:space="preserve"> de la Universidad de Antioquia:</w:t>
      </w:r>
    </w:p>
    <w:p w:rsidR="004C2C37" w:rsidRPr="002135DB" w:rsidRDefault="004C2C37" w:rsidP="004C2C37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Carlos Mauricio Ocampo Echavarría (Residente de Cirugía General </w:t>
      </w:r>
      <w:proofErr w:type="spellStart"/>
      <w:r w:rsidRPr="002135DB">
        <w:rPr>
          <w:rFonts w:cs="Arial"/>
          <w:sz w:val="24"/>
          <w:szCs w:val="24"/>
          <w:lang w:val="es-CO" w:eastAsia="es-CO"/>
        </w:rPr>
        <w:t>U.de</w:t>
      </w:r>
      <w:proofErr w:type="spellEnd"/>
      <w:r w:rsidRPr="002135DB">
        <w:rPr>
          <w:rFonts w:cs="Arial"/>
          <w:sz w:val="24"/>
          <w:szCs w:val="24"/>
          <w:lang w:val="es-CO" w:eastAsia="es-CO"/>
        </w:rPr>
        <w:t xml:space="preserve"> A en rotación de Cirugía General Pediátrica </w:t>
      </w:r>
      <w:r w:rsidRPr="002135DB">
        <w:rPr>
          <w:rFonts w:cs="Arial"/>
          <w:sz w:val="24"/>
          <w:szCs w:val="24"/>
        </w:rPr>
        <w:t>diciembre de 2015 y enero de 2016)</w:t>
      </w:r>
      <w:r>
        <w:rPr>
          <w:rFonts w:cs="Arial"/>
          <w:sz w:val="24"/>
          <w:szCs w:val="24"/>
        </w:rPr>
        <w:t>: 5.0 Cinco.</w:t>
      </w:r>
    </w:p>
    <w:p w:rsidR="004C2C37" w:rsidRPr="002135DB" w:rsidRDefault="004C2C37" w:rsidP="004C2C37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>Gustavo A. Guerrero Tinoco (Residente de Nefrología Pediátrica U de A, enero de 2016</w:t>
      </w:r>
      <w:r>
        <w:rPr>
          <w:rFonts w:cs="Arial"/>
          <w:sz w:val="24"/>
          <w:szCs w:val="24"/>
          <w:lang w:val="es-CO" w:eastAsia="es-CO"/>
        </w:rPr>
        <w:t xml:space="preserve">): </w:t>
      </w:r>
      <w:r>
        <w:rPr>
          <w:rFonts w:cs="Arial"/>
          <w:sz w:val="24"/>
          <w:szCs w:val="24"/>
        </w:rPr>
        <w:t>5.0 Cinco.</w:t>
      </w:r>
    </w:p>
    <w:p w:rsidR="004C2C37" w:rsidRPr="002135DB" w:rsidRDefault="004C2C37" w:rsidP="004C2C37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>Douglas Villafañe Bermúdez (Residente de Nefrología Pediátrica U de A, enero de 2016)</w:t>
      </w:r>
      <w:r>
        <w:rPr>
          <w:rFonts w:cs="Arial"/>
          <w:sz w:val="24"/>
          <w:szCs w:val="24"/>
          <w:lang w:val="es-CO" w:eastAsia="es-CO"/>
        </w:rPr>
        <w:t xml:space="preserve">: </w:t>
      </w:r>
      <w:r>
        <w:rPr>
          <w:rFonts w:cs="Arial"/>
          <w:sz w:val="24"/>
          <w:szCs w:val="24"/>
        </w:rPr>
        <w:t>5.0 Cinco.</w:t>
      </w:r>
    </w:p>
    <w:p w:rsidR="004C2C37" w:rsidRDefault="004C2C37" w:rsidP="004C2C37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proofErr w:type="spellStart"/>
      <w:r w:rsidRPr="002135DB">
        <w:rPr>
          <w:rFonts w:cs="Arial"/>
          <w:sz w:val="24"/>
          <w:szCs w:val="24"/>
          <w:lang w:val="es-CO" w:eastAsia="es-CO"/>
        </w:rPr>
        <w:t>Eduar</w:t>
      </w:r>
      <w:proofErr w:type="spellEnd"/>
      <w:r w:rsidRPr="002135DB">
        <w:rPr>
          <w:rFonts w:cs="Arial"/>
          <w:sz w:val="24"/>
          <w:szCs w:val="24"/>
          <w:lang w:val="es-CO" w:eastAsia="es-CO"/>
        </w:rPr>
        <w:t xml:space="preserve"> Javier Suarez (Residente de Cuidado Intensivo Pediátrico CES, por el HUSVF, </w:t>
      </w:r>
      <w:r w:rsidRPr="002135DB">
        <w:rPr>
          <w:rFonts w:cs="Arial"/>
          <w:sz w:val="24"/>
          <w:szCs w:val="24"/>
        </w:rPr>
        <w:t>diciembre de 2015</w:t>
      </w:r>
      <w:r w:rsidRPr="002135DB">
        <w:rPr>
          <w:rFonts w:cs="Arial"/>
          <w:sz w:val="24"/>
          <w:szCs w:val="24"/>
          <w:lang w:val="es-CO" w:eastAsia="es-CO"/>
        </w:rPr>
        <w:t>)</w:t>
      </w:r>
      <w:r>
        <w:rPr>
          <w:rFonts w:cs="Arial"/>
          <w:sz w:val="24"/>
          <w:szCs w:val="24"/>
          <w:lang w:val="es-CO" w:eastAsia="es-CO"/>
        </w:rPr>
        <w:t xml:space="preserve">: </w:t>
      </w:r>
      <w:r>
        <w:rPr>
          <w:rFonts w:cs="Arial"/>
          <w:sz w:val="24"/>
          <w:szCs w:val="24"/>
        </w:rPr>
        <w:t xml:space="preserve">5.0 Cinco. </w:t>
      </w:r>
    </w:p>
    <w:p w:rsidR="004C2C37" w:rsidRDefault="004C2C37" w:rsidP="004C2C37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lastRenderedPageBreak/>
        <w:t>Natalia Oviedo Ramírez (</w:t>
      </w:r>
      <w:r w:rsidRPr="002135DB">
        <w:rPr>
          <w:rFonts w:cs="Arial"/>
          <w:sz w:val="24"/>
          <w:szCs w:val="24"/>
          <w:lang w:val="es-CO" w:eastAsia="es-CO"/>
        </w:rPr>
        <w:t>Residente de Pedi</w:t>
      </w:r>
      <w:r>
        <w:rPr>
          <w:rFonts w:cs="Arial"/>
          <w:sz w:val="24"/>
          <w:szCs w:val="24"/>
          <w:lang w:val="es-CO" w:eastAsia="es-CO"/>
        </w:rPr>
        <w:t>atría</w:t>
      </w:r>
      <w:r w:rsidRPr="002135DB">
        <w:rPr>
          <w:rFonts w:cs="Arial"/>
          <w:sz w:val="24"/>
          <w:szCs w:val="24"/>
          <w:lang w:val="es-CO" w:eastAsia="es-CO"/>
        </w:rPr>
        <w:t xml:space="preserve"> U de A, enero de 2016</w:t>
      </w:r>
      <w:r>
        <w:rPr>
          <w:rFonts w:cs="Arial"/>
          <w:sz w:val="24"/>
          <w:szCs w:val="24"/>
          <w:lang w:val="es-CO" w:eastAsia="es-CO"/>
        </w:rPr>
        <w:t xml:space="preserve">): </w:t>
      </w:r>
      <w:r>
        <w:rPr>
          <w:rFonts w:cs="Arial"/>
          <w:sz w:val="24"/>
          <w:szCs w:val="24"/>
        </w:rPr>
        <w:t>5.0 Cinco.</w:t>
      </w:r>
    </w:p>
    <w:p w:rsidR="004C2C37" w:rsidRPr="002135DB" w:rsidRDefault="004C2C37" w:rsidP="004C2C37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María del Pilar Gómez Navas (</w:t>
      </w:r>
      <w:r w:rsidRPr="002135DB">
        <w:rPr>
          <w:rFonts w:cs="Arial"/>
          <w:sz w:val="24"/>
          <w:szCs w:val="24"/>
          <w:lang w:val="es-CO" w:eastAsia="es-CO"/>
        </w:rPr>
        <w:t>Residente de Pedi</w:t>
      </w:r>
      <w:r>
        <w:rPr>
          <w:rFonts w:cs="Arial"/>
          <w:sz w:val="24"/>
          <w:szCs w:val="24"/>
          <w:lang w:val="es-CO" w:eastAsia="es-CO"/>
        </w:rPr>
        <w:t>atría</w:t>
      </w:r>
      <w:r w:rsidRPr="002135DB">
        <w:rPr>
          <w:rFonts w:cs="Arial"/>
          <w:sz w:val="24"/>
          <w:szCs w:val="24"/>
          <w:lang w:val="es-CO" w:eastAsia="es-CO"/>
        </w:rPr>
        <w:t xml:space="preserve"> U de A, enero de 2016</w:t>
      </w:r>
      <w:r>
        <w:rPr>
          <w:rFonts w:cs="Arial"/>
          <w:sz w:val="24"/>
          <w:szCs w:val="24"/>
          <w:lang w:val="es-CO" w:eastAsia="es-CO"/>
        </w:rPr>
        <w:t xml:space="preserve">): </w:t>
      </w:r>
      <w:r>
        <w:rPr>
          <w:rFonts w:cs="Arial"/>
          <w:sz w:val="24"/>
          <w:szCs w:val="24"/>
        </w:rPr>
        <w:t>5.0 Cinco.</w:t>
      </w:r>
    </w:p>
    <w:p w:rsidR="004C2C37" w:rsidRPr="002135DB" w:rsidRDefault="004C2C37" w:rsidP="004C2C37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4C2C37" w:rsidRPr="002135DB" w:rsidRDefault="004C2C37" w:rsidP="004C2C37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4C2C37" w:rsidRPr="002135DB" w:rsidRDefault="004C2C37" w:rsidP="004C2C37">
      <w:p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 xml:space="preserve">      Residentes de Cirugía Pediátrica U de A:</w:t>
      </w:r>
    </w:p>
    <w:p w:rsidR="004C2C37" w:rsidRPr="002135DB" w:rsidRDefault="004C2C37" w:rsidP="004C2C37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>Walter David Romero Espitia: Cirugía ambulatoria (</w:t>
      </w:r>
      <w:r w:rsidRPr="002135DB">
        <w:rPr>
          <w:rFonts w:cs="Arial"/>
          <w:sz w:val="24"/>
          <w:szCs w:val="24"/>
        </w:rPr>
        <w:t>diciembre de 2015 y enero de 2016)</w:t>
      </w:r>
      <w:r>
        <w:rPr>
          <w:rFonts w:cs="Arial"/>
          <w:sz w:val="24"/>
          <w:szCs w:val="24"/>
        </w:rPr>
        <w:t>: 5.0 Cinco.</w:t>
      </w:r>
    </w:p>
    <w:p w:rsidR="004C2C37" w:rsidRPr="002135DB" w:rsidRDefault="004C2C37" w:rsidP="004C2C37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</w:rPr>
        <w:t xml:space="preserve">Catalina Díaz Duarte: </w:t>
      </w:r>
      <w:r w:rsidRPr="002135DB">
        <w:rPr>
          <w:rFonts w:cs="Arial"/>
          <w:sz w:val="24"/>
          <w:szCs w:val="24"/>
          <w:lang w:val="es-CO" w:eastAsia="es-CO"/>
        </w:rPr>
        <w:t>Urología pediátrica laparoscópica (</w:t>
      </w:r>
      <w:r w:rsidRPr="002135DB">
        <w:rPr>
          <w:rFonts w:cs="Arial"/>
          <w:sz w:val="24"/>
          <w:szCs w:val="24"/>
        </w:rPr>
        <w:t>diciembre</w:t>
      </w:r>
      <w:r>
        <w:rPr>
          <w:rFonts w:cs="Arial"/>
          <w:sz w:val="24"/>
          <w:szCs w:val="24"/>
        </w:rPr>
        <w:t xml:space="preserve"> de 2015 y enero de 2016): 5.0 Cinco.</w:t>
      </w:r>
    </w:p>
    <w:p w:rsidR="004C2C37" w:rsidRPr="002135DB" w:rsidRDefault="004C2C37" w:rsidP="004C2C37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4C2C37" w:rsidRDefault="004C2C37" w:rsidP="004C2C37">
      <w:pPr>
        <w:pStyle w:val="Prrafodelista"/>
        <w:numPr>
          <w:ilvl w:val="0"/>
          <w:numId w:val="30"/>
        </w:numPr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 w:eastAsia="es-CO"/>
        </w:rPr>
        <w:t>S</w:t>
      </w:r>
      <w:r>
        <w:rPr>
          <w:rFonts w:cs="Arial"/>
          <w:sz w:val="24"/>
          <w:szCs w:val="24"/>
          <w:lang w:val="es-CO" w:eastAsia="es-CO"/>
        </w:rPr>
        <w:t>e aprueba la s</w:t>
      </w:r>
      <w:r w:rsidRPr="002135DB">
        <w:rPr>
          <w:rFonts w:cs="Arial"/>
          <w:sz w:val="24"/>
          <w:szCs w:val="24"/>
          <w:lang w:val="es-CO" w:eastAsia="es-CO"/>
        </w:rPr>
        <w:t xml:space="preserve">olicitud de la doctora </w:t>
      </w:r>
      <w:r w:rsidRPr="002135DB">
        <w:rPr>
          <w:rFonts w:cs="Arial"/>
          <w:sz w:val="24"/>
          <w:szCs w:val="24"/>
        </w:rPr>
        <w:t xml:space="preserve">Catalina Díaz Duarte, residente de Cirugía Pediátrica de la </w:t>
      </w:r>
      <w:r w:rsidRPr="002135DB">
        <w:rPr>
          <w:rFonts w:cs="Arial"/>
          <w:sz w:val="24"/>
          <w:szCs w:val="24"/>
          <w:lang w:val="es-CO" w:eastAsia="es-CO"/>
        </w:rPr>
        <w:t xml:space="preserve">  Universidad de Antioquia</w:t>
      </w:r>
      <w:r>
        <w:rPr>
          <w:rFonts w:cs="Arial"/>
          <w:sz w:val="24"/>
          <w:szCs w:val="24"/>
          <w:lang w:val="es-CO" w:eastAsia="es-CO"/>
        </w:rPr>
        <w:t xml:space="preserve">, para tomar parte de las vacaciones del segundo año de residencia entre los días comprendidos entre el 2 y el 11 de marzo de 2016.  Las  </w:t>
      </w:r>
      <w:r w:rsidRPr="004C2C37">
        <w:rPr>
          <w:rFonts w:cs="Arial"/>
          <w:sz w:val="24"/>
          <w:szCs w:val="24"/>
          <w:lang w:val="es-CO" w:eastAsia="es-CO"/>
        </w:rPr>
        <w:t>vacaciones del primer año de residencia fueron disfrutadas en dos intervalos (julio 17 a 26 de 2015 y de septiembre 22 a octubre 1 de 2015).</w:t>
      </w:r>
    </w:p>
    <w:p w:rsidR="00EF28B3" w:rsidRPr="002135DB" w:rsidRDefault="00EF28B3" w:rsidP="00EA74D8">
      <w:pPr>
        <w:pStyle w:val="Prrafodelista"/>
        <w:ind w:left="643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Pr="002135DB" w:rsidRDefault="00D12A9F" w:rsidP="00EF28B3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</w:rPr>
        <w:t>.</w:t>
      </w:r>
    </w:p>
    <w:p w:rsidR="006F316D" w:rsidRDefault="006F316D" w:rsidP="006F316D">
      <w:pPr>
        <w:rPr>
          <w:rFonts w:cs="Arial"/>
          <w:sz w:val="24"/>
          <w:szCs w:val="24"/>
        </w:rPr>
      </w:pPr>
    </w:p>
    <w:p w:rsidR="00AB0EC0" w:rsidRPr="002135DB" w:rsidRDefault="00AB0EC0" w:rsidP="006F316D">
      <w:pPr>
        <w:rPr>
          <w:rFonts w:cs="Arial"/>
          <w:sz w:val="24"/>
          <w:szCs w:val="24"/>
        </w:rPr>
      </w:pPr>
      <w:bookmarkStart w:id="0" w:name="_GoBack"/>
      <w:bookmarkEnd w:id="0"/>
    </w:p>
    <w:p w:rsidR="006F316D" w:rsidRPr="002135DB" w:rsidRDefault="006F316D" w:rsidP="006F316D">
      <w:pPr>
        <w:rPr>
          <w:rFonts w:cs="Arial"/>
          <w:sz w:val="24"/>
          <w:szCs w:val="24"/>
        </w:rPr>
      </w:pPr>
    </w:p>
    <w:p w:rsidR="00E220F0" w:rsidRPr="002135DB" w:rsidRDefault="006F316D" w:rsidP="00E220F0">
      <w:pPr>
        <w:ind w:left="0" w:firstLine="0"/>
        <w:jc w:val="both"/>
        <w:rPr>
          <w:rFonts w:cs="Arial"/>
          <w:sz w:val="24"/>
          <w:szCs w:val="24"/>
        </w:rPr>
      </w:pPr>
      <w:r w:rsidRPr="002135DB">
        <w:rPr>
          <w:rFonts w:cs="Arial"/>
          <w:sz w:val="24"/>
          <w:szCs w:val="24"/>
          <w:lang w:val="es-CO"/>
        </w:rPr>
        <w:t xml:space="preserve">Dra. </w:t>
      </w:r>
      <w:r w:rsidRPr="002135DB">
        <w:rPr>
          <w:rFonts w:cs="Arial"/>
          <w:sz w:val="24"/>
          <w:szCs w:val="24"/>
        </w:rPr>
        <w:t>MARIA ELENA ARANGO R</w:t>
      </w:r>
      <w:r w:rsidR="00E220F0" w:rsidRPr="002135DB">
        <w:rPr>
          <w:rFonts w:cs="Arial"/>
          <w:sz w:val="24"/>
          <w:szCs w:val="24"/>
        </w:rPr>
        <w:t>.</w:t>
      </w:r>
      <w:r w:rsidRPr="002135DB">
        <w:rPr>
          <w:rFonts w:cs="Arial"/>
          <w:sz w:val="24"/>
          <w:szCs w:val="24"/>
        </w:rPr>
        <w:t xml:space="preserve">      </w:t>
      </w:r>
      <w:r w:rsidR="006A46BC" w:rsidRPr="002135DB">
        <w:rPr>
          <w:rFonts w:cs="Arial"/>
          <w:sz w:val="24"/>
          <w:szCs w:val="24"/>
        </w:rPr>
        <w:t xml:space="preserve">         Dr. JORGE ALBERTO MARTINEZ</w:t>
      </w:r>
      <w:r w:rsidRPr="002135DB">
        <w:rPr>
          <w:rFonts w:cs="Arial"/>
          <w:sz w:val="24"/>
          <w:szCs w:val="24"/>
        </w:rPr>
        <w:t xml:space="preserve">           </w:t>
      </w:r>
    </w:p>
    <w:p w:rsidR="008B664E" w:rsidRPr="002135DB" w:rsidRDefault="008B664E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8B664E" w:rsidRPr="002135DB" w:rsidRDefault="008B664E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6A46BC" w:rsidRPr="002135DB" w:rsidRDefault="006A46BC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6A46BC" w:rsidRPr="002135DB" w:rsidRDefault="006A46BC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6A46BC" w:rsidRPr="002135DB" w:rsidRDefault="006A46BC" w:rsidP="00E220F0">
      <w:pPr>
        <w:ind w:left="0" w:firstLine="0"/>
        <w:jc w:val="both"/>
        <w:rPr>
          <w:rFonts w:cs="Arial"/>
          <w:sz w:val="24"/>
          <w:szCs w:val="24"/>
        </w:rPr>
      </w:pPr>
    </w:p>
    <w:p w:rsidR="008B664E" w:rsidRPr="002135DB" w:rsidRDefault="008B664E" w:rsidP="00E220F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E57AF0" w:rsidRPr="002135DB" w:rsidRDefault="006F316D" w:rsidP="00E57AF0">
      <w:pPr>
        <w:ind w:left="0" w:firstLine="0"/>
        <w:jc w:val="both"/>
        <w:rPr>
          <w:rFonts w:cs="Arial"/>
          <w:sz w:val="24"/>
          <w:szCs w:val="24"/>
          <w:lang w:val="es-CO"/>
        </w:rPr>
      </w:pPr>
      <w:r w:rsidRPr="002135DB">
        <w:rPr>
          <w:rFonts w:cs="Arial"/>
          <w:sz w:val="24"/>
          <w:szCs w:val="24"/>
          <w:lang w:val="es-CO"/>
        </w:rPr>
        <w:t>Dr. ABRAHAM CHAMS A.</w:t>
      </w:r>
      <w:r w:rsidR="00E220F0" w:rsidRPr="002135DB">
        <w:rPr>
          <w:rFonts w:cs="Arial"/>
          <w:sz w:val="24"/>
          <w:szCs w:val="24"/>
          <w:lang w:val="es-CO"/>
        </w:rPr>
        <w:tab/>
      </w:r>
      <w:r w:rsidR="00E220F0" w:rsidRPr="002135DB">
        <w:rPr>
          <w:rFonts w:cs="Arial"/>
          <w:sz w:val="24"/>
          <w:szCs w:val="24"/>
          <w:lang w:val="es-CO"/>
        </w:rPr>
        <w:tab/>
      </w:r>
      <w:r w:rsidR="00E220F0" w:rsidRPr="002135DB">
        <w:rPr>
          <w:rFonts w:cs="Arial"/>
          <w:sz w:val="24"/>
          <w:szCs w:val="24"/>
          <w:lang w:val="es-CO"/>
        </w:rPr>
        <w:tab/>
      </w:r>
      <w:r w:rsidR="00E57AF0" w:rsidRPr="002135DB">
        <w:rPr>
          <w:rFonts w:cs="Arial"/>
          <w:sz w:val="24"/>
          <w:szCs w:val="24"/>
          <w:lang w:val="es-CO"/>
        </w:rPr>
        <w:t>Dra.  NATALIA HERRERA TORO.</w:t>
      </w:r>
    </w:p>
    <w:p w:rsidR="00CB5900" w:rsidRPr="002135DB" w:rsidRDefault="00E220F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  <w:r w:rsidRPr="002135DB">
        <w:rPr>
          <w:rFonts w:cs="Arial"/>
          <w:sz w:val="24"/>
          <w:szCs w:val="24"/>
          <w:lang w:val="es-CO"/>
        </w:rPr>
        <w:t xml:space="preserve"> </w:t>
      </w: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p w:rsidR="00CB5900" w:rsidRPr="002135DB" w:rsidRDefault="004832B9" w:rsidP="00AB0EC0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 w:rsidRPr="002135DB">
        <w:rPr>
          <w:rFonts w:cs="Arial"/>
          <w:sz w:val="24"/>
          <w:szCs w:val="24"/>
          <w:lang w:val="es-CO"/>
        </w:rPr>
        <w:t>Dr. LUIS FERNANDO LINCE VARELA</w:t>
      </w:r>
    </w:p>
    <w:p w:rsidR="00CB5900" w:rsidRPr="002135DB" w:rsidRDefault="00CB5900" w:rsidP="00CB5900">
      <w:pPr>
        <w:ind w:left="0" w:firstLine="0"/>
        <w:jc w:val="left"/>
        <w:rPr>
          <w:rFonts w:cs="Arial"/>
          <w:sz w:val="24"/>
          <w:szCs w:val="24"/>
          <w:lang w:val="es-CO" w:eastAsia="es-CO"/>
        </w:rPr>
      </w:pPr>
    </w:p>
    <w:p w:rsidR="00CB5900" w:rsidRPr="002135DB" w:rsidRDefault="00CB5900" w:rsidP="00625430">
      <w:pPr>
        <w:ind w:left="0" w:firstLine="0"/>
        <w:jc w:val="both"/>
        <w:rPr>
          <w:rFonts w:cs="Arial"/>
          <w:sz w:val="24"/>
          <w:szCs w:val="24"/>
          <w:lang w:val="es-CO"/>
        </w:rPr>
      </w:pPr>
    </w:p>
    <w:sectPr w:rsidR="00CB5900" w:rsidRPr="002135DB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E3" w:rsidRDefault="001C4FE3" w:rsidP="00693F3A">
      <w:r>
        <w:separator/>
      </w:r>
    </w:p>
  </w:endnote>
  <w:endnote w:type="continuationSeparator" w:id="0">
    <w:p w:rsidR="001C4FE3" w:rsidRDefault="001C4FE3" w:rsidP="006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693F3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693F3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693F3A">
    <w:pPr>
      <w:pStyle w:val="Piedepgina"/>
    </w:pPr>
    <w:r>
      <w:t>E-mail: cxinfantilmedicina@udea.edu.co</w:t>
    </w:r>
  </w:p>
  <w:p w:rsidR="001F52B2" w:rsidRPr="0025185E" w:rsidRDefault="001F52B2" w:rsidP="00693F3A">
    <w:pPr>
      <w:pStyle w:val="Piedepgina"/>
    </w:pPr>
  </w:p>
  <w:p w:rsidR="001F52B2" w:rsidRDefault="001F52B2" w:rsidP="0069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E3" w:rsidRDefault="001C4FE3" w:rsidP="00693F3A">
      <w:r>
        <w:separator/>
      </w:r>
    </w:p>
  </w:footnote>
  <w:footnote w:type="continuationSeparator" w:id="0">
    <w:p w:rsidR="001C4FE3" w:rsidRDefault="001C4FE3" w:rsidP="006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693F3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892069">
          <w:pPr>
            <w:jc w:val="both"/>
          </w:pPr>
        </w:p>
        <w:p w:rsidR="00892069" w:rsidRDefault="00892069" w:rsidP="00892069">
          <w:pPr>
            <w:ind w:left="0" w:firstLine="0"/>
            <w:rPr>
              <w:rFonts w:cs="Arial"/>
            </w:rPr>
          </w:pPr>
          <w:r w:rsidRPr="00760E78">
            <w:rPr>
              <w:rFonts w:cs="Arial"/>
            </w:rPr>
            <w:t>UNIVERSIDAD DE ANTIOQUÍA</w:t>
          </w:r>
        </w:p>
        <w:p w:rsidR="00353406" w:rsidRPr="00693F3A" w:rsidRDefault="00892069" w:rsidP="00892069">
          <w:pPr>
            <w:ind w:left="0" w:firstLine="0"/>
          </w:pPr>
          <w:r w:rsidRPr="00760E78">
            <w:rPr>
              <w:rFonts w:cs="Arial"/>
            </w:rPr>
            <w:t>FACULTAD DE MEDICINA</w:t>
          </w:r>
        </w:p>
        <w:p w:rsidR="00353406" w:rsidRPr="00693F3A" w:rsidRDefault="00353406" w:rsidP="00892069">
          <w:pPr>
            <w:jc w:val="both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693F3A"/>
        <w:p w:rsidR="00353406" w:rsidRDefault="00353406" w:rsidP="00693F3A"/>
        <w:p w:rsidR="00693F3A" w:rsidRDefault="00353406" w:rsidP="00693F3A">
          <w:r>
            <w:t xml:space="preserve">          </w:t>
          </w:r>
        </w:p>
        <w:p w:rsidR="00693F3A" w:rsidRDefault="00693F3A" w:rsidP="00693F3A"/>
        <w:p w:rsidR="00693F3A" w:rsidRDefault="00693F3A" w:rsidP="00693F3A">
          <w:pPr>
            <w:ind w:left="0" w:firstLine="0"/>
            <w:jc w:val="both"/>
          </w:pPr>
          <w:r>
            <w:t xml:space="preserve">        1803</w:t>
          </w:r>
        </w:p>
        <w:p w:rsidR="00693F3A" w:rsidRDefault="00693F3A" w:rsidP="00693F3A"/>
        <w:p w:rsidR="00353406" w:rsidRDefault="00693F3A" w:rsidP="00693F3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SECCIÓN</w:t>
          </w:r>
        </w:p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CIRUGÍA Y UROLOGÍA PEDIÁTRICA</w:t>
          </w:r>
        </w:p>
        <w:p w:rsidR="00693F3A" w:rsidRPr="00760E78" w:rsidRDefault="00693F3A" w:rsidP="00892069">
          <w:pPr>
            <w:ind w:left="0" w:firstLine="0"/>
            <w:rPr>
              <w:rFonts w:cs="Arial"/>
              <w:lang w:val="es-ES"/>
            </w:rPr>
          </w:pPr>
          <w:r w:rsidRPr="00760E78">
            <w:rPr>
              <w:rFonts w:cs="Arial"/>
              <w:lang w:val="es-ES"/>
            </w:rPr>
            <w:t>Departamento de Cirugía</w:t>
          </w:r>
        </w:p>
        <w:p w:rsidR="00693F3A" w:rsidRPr="00760E78" w:rsidRDefault="00693F3A" w:rsidP="00892069">
          <w:pPr>
            <w:ind w:left="732"/>
            <w:jc w:val="both"/>
            <w:rPr>
              <w:rFonts w:cs="Arial"/>
              <w:lang w:val="es-ES"/>
            </w:rPr>
          </w:pPr>
        </w:p>
        <w:p w:rsidR="00693F3A" w:rsidRPr="00693F3A" w:rsidRDefault="00693F3A" w:rsidP="00892069">
          <w:pPr>
            <w:ind w:left="0" w:firstLine="0"/>
            <w:jc w:val="both"/>
          </w:pPr>
        </w:p>
      </w:tc>
    </w:tr>
  </w:tbl>
  <w:p w:rsidR="00353406" w:rsidRDefault="00353406" w:rsidP="00892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D54948"/>
    <w:multiLevelType w:val="hybridMultilevel"/>
    <w:tmpl w:val="7C8A39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24"/>
  </w:num>
  <w:num w:numId="8">
    <w:abstractNumId w:val="20"/>
  </w:num>
  <w:num w:numId="9">
    <w:abstractNumId w:val="9"/>
  </w:num>
  <w:num w:numId="10">
    <w:abstractNumId w:val="6"/>
  </w:num>
  <w:num w:numId="11">
    <w:abstractNumId w:val="15"/>
  </w:num>
  <w:num w:numId="12">
    <w:abstractNumId w:val="21"/>
  </w:num>
  <w:num w:numId="13">
    <w:abstractNumId w:val="12"/>
  </w:num>
  <w:num w:numId="14">
    <w:abstractNumId w:val="28"/>
  </w:num>
  <w:num w:numId="15">
    <w:abstractNumId w:val="22"/>
  </w:num>
  <w:num w:numId="16">
    <w:abstractNumId w:val="29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23"/>
  </w:num>
  <w:num w:numId="22">
    <w:abstractNumId w:val="25"/>
  </w:num>
  <w:num w:numId="23">
    <w:abstractNumId w:val="0"/>
  </w:num>
  <w:num w:numId="24">
    <w:abstractNumId w:val="19"/>
  </w:num>
  <w:num w:numId="25">
    <w:abstractNumId w:val="8"/>
  </w:num>
  <w:num w:numId="26">
    <w:abstractNumId w:val="11"/>
  </w:num>
  <w:num w:numId="27">
    <w:abstractNumId w:val="27"/>
  </w:num>
  <w:num w:numId="28">
    <w:abstractNumId w:val="18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C7F9F"/>
    <w:rsid w:val="000D001D"/>
    <w:rsid w:val="000D78CC"/>
    <w:rsid w:val="001030FC"/>
    <w:rsid w:val="00134ECA"/>
    <w:rsid w:val="00143BA5"/>
    <w:rsid w:val="00143CD9"/>
    <w:rsid w:val="00161A77"/>
    <w:rsid w:val="0018094D"/>
    <w:rsid w:val="001812CB"/>
    <w:rsid w:val="001947D0"/>
    <w:rsid w:val="001B0D04"/>
    <w:rsid w:val="001C1D5B"/>
    <w:rsid w:val="001C4FE3"/>
    <w:rsid w:val="001C5FEE"/>
    <w:rsid w:val="001D3A54"/>
    <w:rsid w:val="001E09DF"/>
    <w:rsid w:val="001E6298"/>
    <w:rsid w:val="001F52B2"/>
    <w:rsid w:val="002135DB"/>
    <w:rsid w:val="00243C3F"/>
    <w:rsid w:val="0028190A"/>
    <w:rsid w:val="00291106"/>
    <w:rsid w:val="002C60EC"/>
    <w:rsid w:val="002D40AD"/>
    <w:rsid w:val="002D6A73"/>
    <w:rsid w:val="002D7482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25B0"/>
    <w:rsid w:val="00397AD5"/>
    <w:rsid w:val="003A4E53"/>
    <w:rsid w:val="003A61BE"/>
    <w:rsid w:val="003B372C"/>
    <w:rsid w:val="003B587D"/>
    <w:rsid w:val="003D7E24"/>
    <w:rsid w:val="00451565"/>
    <w:rsid w:val="004530A6"/>
    <w:rsid w:val="00460E36"/>
    <w:rsid w:val="0046270E"/>
    <w:rsid w:val="00476239"/>
    <w:rsid w:val="004832B9"/>
    <w:rsid w:val="00487D77"/>
    <w:rsid w:val="004C2C37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5D79"/>
    <w:rsid w:val="0068208A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7170"/>
    <w:rsid w:val="00760E78"/>
    <w:rsid w:val="007B2BA2"/>
    <w:rsid w:val="007C3873"/>
    <w:rsid w:val="007C7D4B"/>
    <w:rsid w:val="007D05F9"/>
    <w:rsid w:val="007E7979"/>
    <w:rsid w:val="00814552"/>
    <w:rsid w:val="008653B4"/>
    <w:rsid w:val="008913C6"/>
    <w:rsid w:val="00892069"/>
    <w:rsid w:val="008979EF"/>
    <w:rsid w:val="008A589B"/>
    <w:rsid w:val="008B664E"/>
    <w:rsid w:val="008D4EA5"/>
    <w:rsid w:val="008D60E9"/>
    <w:rsid w:val="008F123D"/>
    <w:rsid w:val="008F66B6"/>
    <w:rsid w:val="009005DB"/>
    <w:rsid w:val="0090450A"/>
    <w:rsid w:val="0092325E"/>
    <w:rsid w:val="009524D4"/>
    <w:rsid w:val="009A7ACF"/>
    <w:rsid w:val="009B59F8"/>
    <w:rsid w:val="009C0ACD"/>
    <w:rsid w:val="009D13B2"/>
    <w:rsid w:val="009F2C00"/>
    <w:rsid w:val="00A1573B"/>
    <w:rsid w:val="00A23036"/>
    <w:rsid w:val="00A3398D"/>
    <w:rsid w:val="00A5612D"/>
    <w:rsid w:val="00A56B47"/>
    <w:rsid w:val="00A83ED2"/>
    <w:rsid w:val="00A9204D"/>
    <w:rsid w:val="00A9654F"/>
    <w:rsid w:val="00A979DE"/>
    <w:rsid w:val="00AB0EC0"/>
    <w:rsid w:val="00AC79D3"/>
    <w:rsid w:val="00AD0F58"/>
    <w:rsid w:val="00AD363E"/>
    <w:rsid w:val="00AE6135"/>
    <w:rsid w:val="00AF2D3D"/>
    <w:rsid w:val="00AF3708"/>
    <w:rsid w:val="00B119F8"/>
    <w:rsid w:val="00B34B2B"/>
    <w:rsid w:val="00B374CF"/>
    <w:rsid w:val="00B43C06"/>
    <w:rsid w:val="00B57048"/>
    <w:rsid w:val="00B67264"/>
    <w:rsid w:val="00B76657"/>
    <w:rsid w:val="00B85E75"/>
    <w:rsid w:val="00B91C3B"/>
    <w:rsid w:val="00B92645"/>
    <w:rsid w:val="00BB5BD2"/>
    <w:rsid w:val="00BE23B6"/>
    <w:rsid w:val="00BF6044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5C02"/>
    <w:rsid w:val="00D37505"/>
    <w:rsid w:val="00D673C6"/>
    <w:rsid w:val="00DA600C"/>
    <w:rsid w:val="00DA74CB"/>
    <w:rsid w:val="00DB384E"/>
    <w:rsid w:val="00DD5401"/>
    <w:rsid w:val="00DE53FF"/>
    <w:rsid w:val="00E1268E"/>
    <w:rsid w:val="00E220F0"/>
    <w:rsid w:val="00E35BFF"/>
    <w:rsid w:val="00E36580"/>
    <w:rsid w:val="00E57AF0"/>
    <w:rsid w:val="00E708D9"/>
    <w:rsid w:val="00E84B27"/>
    <w:rsid w:val="00E8525B"/>
    <w:rsid w:val="00EA52A6"/>
    <w:rsid w:val="00EA74D8"/>
    <w:rsid w:val="00ED1F4A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medicinaf41</dc:creator>
  <cp:lastModifiedBy>carmenza</cp:lastModifiedBy>
  <cp:revision>4</cp:revision>
  <cp:lastPrinted>2016-01-27T15:49:00Z</cp:lastPrinted>
  <dcterms:created xsi:type="dcterms:W3CDTF">2016-01-27T15:26:00Z</dcterms:created>
  <dcterms:modified xsi:type="dcterms:W3CDTF">2016-01-27T16:18:00Z</dcterms:modified>
</cp:coreProperties>
</file>