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AC" w:rsidRDefault="00F42BAC">
      <w:pPr>
        <w:spacing w:after="195" w:line="259" w:lineRule="auto"/>
        <w:ind w:left="0" w:right="-34" w:firstLine="0"/>
        <w:jc w:val="left"/>
      </w:pPr>
    </w:p>
    <w:p w:rsidR="008E1455" w:rsidRPr="008E1455" w:rsidRDefault="001224A2" w:rsidP="008E1455">
      <w:pPr>
        <w:pBdr>
          <w:bottom w:val="single" w:sz="6" w:space="0" w:color="9C9B9B"/>
        </w:pBdr>
        <w:spacing w:before="100" w:beforeAutospacing="1" w:after="100" w:afterAutospacing="1" w:line="240" w:lineRule="auto"/>
        <w:jc w:val="center"/>
        <w:outlineLvl w:val="0"/>
        <w:rPr>
          <w:rFonts w:asciiTheme="minorHAnsi" w:eastAsia="Times New Roman" w:hAnsiTheme="minorHAnsi" w:cs="Arial"/>
          <w:b/>
          <w:bCs/>
          <w:color w:val="auto"/>
          <w:kern w:val="36"/>
          <w:lang w:val="es-ES" w:eastAsia="es-ES"/>
        </w:rPr>
      </w:pPr>
      <w:r>
        <w:t xml:space="preserve"> </w:t>
      </w:r>
      <w:r w:rsidR="008E1455" w:rsidRPr="0053447E">
        <w:rPr>
          <w:rFonts w:asciiTheme="minorHAnsi" w:eastAsia="Times New Roman" w:hAnsiTheme="minorHAnsi" w:cs="Arial"/>
          <w:b/>
          <w:bCs/>
          <w:color w:val="auto"/>
          <w:kern w:val="36"/>
          <w:sz w:val="24"/>
          <w:lang w:val="es-ES" w:eastAsia="es-ES"/>
        </w:rPr>
        <w:t>Convocatoria para cursar el último año de prácticas ac</w:t>
      </w:r>
      <w:r w:rsidR="0053447E" w:rsidRPr="0053447E">
        <w:rPr>
          <w:rFonts w:asciiTheme="minorHAnsi" w:eastAsia="Times New Roman" w:hAnsiTheme="minorHAnsi" w:cs="Arial"/>
          <w:b/>
          <w:bCs/>
          <w:color w:val="auto"/>
          <w:kern w:val="36"/>
          <w:sz w:val="24"/>
          <w:lang w:val="es-ES" w:eastAsia="es-ES"/>
        </w:rPr>
        <w:t>adémicas “internado rotatorio”</w:t>
      </w:r>
      <w:r w:rsidR="008E1455" w:rsidRPr="0053447E">
        <w:rPr>
          <w:rFonts w:asciiTheme="minorHAnsi" w:eastAsia="Times New Roman" w:hAnsiTheme="minorHAnsi" w:cs="Arial"/>
          <w:b/>
          <w:bCs/>
          <w:color w:val="auto"/>
          <w:kern w:val="36"/>
          <w:sz w:val="24"/>
          <w:lang w:val="es-ES" w:eastAsia="es-ES"/>
        </w:rPr>
        <w:t xml:space="preserve"> en la Facultad de Medicina de la Universidad de Antioquia.</w:t>
      </w:r>
    </w:p>
    <w:p w:rsidR="00F42BAC" w:rsidRDefault="0053447E">
      <w:pPr>
        <w:spacing w:after="81" w:line="259" w:lineRule="auto"/>
        <w:ind w:left="46" w:right="0" w:firstLine="0"/>
        <w:jc w:val="left"/>
        <w:rPr>
          <w:lang w:val="es-ES"/>
        </w:rPr>
      </w:pPr>
      <w:r>
        <w:rPr>
          <w:lang w:val="es-ES"/>
        </w:rPr>
        <w:t>La Facultad de Medicina de la Universidad de Antioquia, a través de la oficina de pregrado de Medicina, abre la convocatoria para cursar el internado rotatorio en esta uni</w:t>
      </w:r>
      <w:r w:rsidR="006002B1">
        <w:rPr>
          <w:lang w:val="es-ES"/>
        </w:rPr>
        <w:t xml:space="preserve">versidad para el período </w:t>
      </w:r>
      <w:r>
        <w:rPr>
          <w:lang w:val="es-ES"/>
        </w:rPr>
        <w:t xml:space="preserve"> 2020 I</w:t>
      </w:r>
      <w:r w:rsidR="006002B1">
        <w:rPr>
          <w:lang w:val="es-ES"/>
        </w:rPr>
        <w:t xml:space="preserve"> y 2020 II</w:t>
      </w:r>
    </w:p>
    <w:p w:rsidR="0053447E" w:rsidRDefault="0053447E">
      <w:pPr>
        <w:spacing w:after="81" w:line="259" w:lineRule="auto"/>
        <w:ind w:left="46" w:right="0" w:firstLine="0"/>
        <w:jc w:val="left"/>
        <w:rPr>
          <w:lang w:val="es-ES"/>
        </w:rPr>
      </w:pPr>
    </w:p>
    <w:p w:rsidR="00F42BAC" w:rsidRDefault="0053447E">
      <w:pPr>
        <w:spacing w:after="97"/>
        <w:ind w:left="41" w:right="38"/>
      </w:pPr>
      <w:r>
        <w:rPr>
          <w:lang w:val="es-ES"/>
        </w:rPr>
        <w:t xml:space="preserve">El internado rotatorio del programa de Medicina de la Universidad de Antioquia abarca los niveles </w:t>
      </w:r>
      <w:r w:rsidR="001224A2">
        <w:t xml:space="preserve">12 y 13 </w:t>
      </w:r>
      <w:r>
        <w:t xml:space="preserve">del plan de estudios y consta de </w:t>
      </w:r>
      <w:r w:rsidR="001224A2">
        <w:t xml:space="preserve">doce (12) rotaciones: nueve (9) en áreas definidas y tres (3) electivas. </w:t>
      </w:r>
      <w:r w:rsidR="0059327C">
        <w:t>Todas las rotacione</w:t>
      </w:r>
      <w:r w:rsidR="00A66CE3">
        <w:t xml:space="preserve">s tienen una duración de </w:t>
      </w:r>
      <w:r w:rsidR="00A66CE3" w:rsidRPr="006002B1">
        <w:rPr>
          <w:b/>
        </w:rPr>
        <w:t>un mes</w:t>
      </w:r>
      <w:r w:rsidR="00A66CE3">
        <w:t xml:space="preserve">, </w:t>
      </w:r>
      <w:r w:rsidR="00A66CE3" w:rsidRPr="006002B1">
        <w:rPr>
          <w:b/>
        </w:rPr>
        <w:t>iniciando el primer día hábil.</w:t>
      </w:r>
    </w:p>
    <w:p w:rsidR="00F42BAC" w:rsidRDefault="001224A2">
      <w:pPr>
        <w:spacing w:after="83" w:line="259" w:lineRule="auto"/>
        <w:ind w:left="46" w:right="0" w:firstLine="0"/>
        <w:jc w:val="left"/>
      </w:pPr>
      <w:r>
        <w:t xml:space="preserve"> </w:t>
      </w:r>
    </w:p>
    <w:p w:rsidR="00F42BAC" w:rsidRDefault="001224A2" w:rsidP="0053447E">
      <w:pPr>
        <w:spacing w:after="52" w:line="259" w:lineRule="auto"/>
        <w:ind w:left="41" w:right="0"/>
      </w:pPr>
      <w:r>
        <w:rPr>
          <w:b/>
        </w:rPr>
        <w:t>Nivel 12</w:t>
      </w:r>
    </w:p>
    <w:p w:rsidR="00F42BAC" w:rsidRDefault="001224A2" w:rsidP="0053447E">
      <w:pPr>
        <w:numPr>
          <w:ilvl w:val="0"/>
          <w:numId w:val="1"/>
        </w:numPr>
        <w:ind w:right="38" w:hanging="218"/>
      </w:pPr>
      <w:r>
        <w:t>Atención Integral de Niño y el Adolescente</w:t>
      </w:r>
    </w:p>
    <w:p w:rsidR="00F42BAC" w:rsidRDefault="001224A2" w:rsidP="0053447E">
      <w:pPr>
        <w:numPr>
          <w:ilvl w:val="0"/>
          <w:numId w:val="1"/>
        </w:numPr>
        <w:ind w:right="38" w:hanging="218"/>
      </w:pPr>
      <w:r>
        <w:t>Atención Integral de la Mujer</w:t>
      </w:r>
    </w:p>
    <w:p w:rsidR="00F42BAC" w:rsidRDefault="001224A2" w:rsidP="0053447E">
      <w:pPr>
        <w:numPr>
          <w:ilvl w:val="0"/>
          <w:numId w:val="1"/>
        </w:numPr>
        <w:ind w:right="38" w:hanging="218"/>
      </w:pPr>
      <w:r>
        <w:t>Atención integral del Adulto</w:t>
      </w:r>
    </w:p>
    <w:p w:rsidR="00F42BAC" w:rsidRDefault="001224A2" w:rsidP="0053447E">
      <w:pPr>
        <w:numPr>
          <w:ilvl w:val="0"/>
          <w:numId w:val="1"/>
        </w:numPr>
        <w:ind w:right="38" w:hanging="218"/>
      </w:pPr>
      <w:r>
        <w:t>Urgencias Médicas</w:t>
      </w:r>
    </w:p>
    <w:p w:rsidR="00F42BAC" w:rsidRDefault="001224A2" w:rsidP="0053447E">
      <w:pPr>
        <w:numPr>
          <w:ilvl w:val="0"/>
          <w:numId w:val="1"/>
        </w:numPr>
        <w:ind w:right="38" w:hanging="218"/>
      </w:pPr>
      <w:r>
        <w:t>Atención Primaria en Salud I</w:t>
      </w:r>
    </w:p>
    <w:p w:rsidR="00F42BAC" w:rsidRDefault="001224A2" w:rsidP="0053447E">
      <w:pPr>
        <w:numPr>
          <w:ilvl w:val="0"/>
          <w:numId w:val="1"/>
        </w:numPr>
        <w:ind w:right="38" w:hanging="218"/>
      </w:pPr>
      <w:r>
        <w:t>Urgencias Quirúrgicas</w:t>
      </w:r>
    </w:p>
    <w:p w:rsidR="00F42BAC" w:rsidRDefault="00F42BAC" w:rsidP="0053447E">
      <w:pPr>
        <w:spacing w:after="0" w:line="259" w:lineRule="auto"/>
        <w:ind w:left="46" w:right="0" w:firstLine="0"/>
      </w:pPr>
    </w:p>
    <w:p w:rsidR="00F42BAC" w:rsidRDefault="001224A2" w:rsidP="0053447E">
      <w:pPr>
        <w:spacing w:after="0" w:line="259" w:lineRule="auto"/>
        <w:ind w:left="41" w:right="0"/>
      </w:pPr>
      <w:r>
        <w:rPr>
          <w:b/>
        </w:rPr>
        <w:t>Nivel 13</w:t>
      </w:r>
    </w:p>
    <w:p w:rsidR="00F42BAC" w:rsidRDefault="001224A2" w:rsidP="0053447E">
      <w:pPr>
        <w:numPr>
          <w:ilvl w:val="0"/>
          <w:numId w:val="2"/>
        </w:numPr>
        <w:ind w:right="38" w:hanging="218"/>
      </w:pPr>
      <w:r>
        <w:t>Atención primaria en salud II</w:t>
      </w:r>
    </w:p>
    <w:p w:rsidR="00F42BAC" w:rsidRDefault="001224A2" w:rsidP="0053447E">
      <w:pPr>
        <w:numPr>
          <w:ilvl w:val="0"/>
          <w:numId w:val="2"/>
        </w:numPr>
        <w:ind w:right="38" w:hanging="218"/>
      </w:pPr>
      <w:r>
        <w:t>Integración de habilidades en el manejo del paciente crítico</w:t>
      </w:r>
      <w:r w:rsidR="0053447E">
        <w:t>*</w:t>
      </w:r>
    </w:p>
    <w:p w:rsidR="00F42BAC" w:rsidRDefault="001224A2" w:rsidP="0053447E">
      <w:pPr>
        <w:numPr>
          <w:ilvl w:val="0"/>
          <w:numId w:val="2"/>
        </w:numPr>
        <w:ind w:right="38" w:hanging="218"/>
      </w:pPr>
      <w:r>
        <w:t>Urgencias ortopédicas</w:t>
      </w:r>
    </w:p>
    <w:p w:rsidR="00F42BAC" w:rsidRDefault="001224A2" w:rsidP="0053447E">
      <w:pPr>
        <w:numPr>
          <w:ilvl w:val="0"/>
          <w:numId w:val="2"/>
        </w:numPr>
        <w:ind w:right="38" w:hanging="218"/>
      </w:pPr>
      <w:r>
        <w:t>Electiva 1</w:t>
      </w:r>
    </w:p>
    <w:p w:rsidR="00F42BAC" w:rsidRDefault="001224A2" w:rsidP="0053447E">
      <w:pPr>
        <w:numPr>
          <w:ilvl w:val="0"/>
          <w:numId w:val="2"/>
        </w:numPr>
        <w:ind w:right="38" w:hanging="218"/>
      </w:pPr>
      <w:r>
        <w:t>Electiva 2</w:t>
      </w:r>
    </w:p>
    <w:p w:rsidR="00F42BAC" w:rsidRDefault="001224A2" w:rsidP="0053447E">
      <w:pPr>
        <w:numPr>
          <w:ilvl w:val="0"/>
          <w:numId w:val="2"/>
        </w:numPr>
        <w:ind w:right="38" w:hanging="218"/>
      </w:pPr>
      <w:r>
        <w:t>Electiva 3</w:t>
      </w:r>
    </w:p>
    <w:p w:rsidR="0059327C" w:rsidRDefault="0059327C" w:rsidP="0059327C">
      <w:pPr>
        <w:ind w:left="249" w:right="38" w:firstLine="0"/>
      </w:pPr>
    </w:p>
    <w:p w:rsidR="0059327C" w:rsidRDefault="0059327C" w:rsidP="00AB60C7">
      <w:pPr>
        <w:spacing w:after="0" w:line="259" w:lineRule="auto"/>
        <w:ind w:right="0"/>
        <w:rPr>
          <w:sz w:val="20"/>
        </w:rPr>
      </w:pPr>
      <w:r w:rsidRPr="0059327C">
        <w:rPr>
          <w:sz w:val="20"/>
        </w:rPr>
        <w:t>*Este curso tiene una duración de 15 días, es un curso teórico práctico que se realiza completamente en el Centro se Simulación de la Facultad y que ofrece la posibilidad de certificación en Soporte Vital Avanzado, según las condiciones expuestas más adelante.</w:t>
      </w:r>
    </w:p>
    <w:p w:rsidR="0059327C" w:rsidRDefault="0059327C" w:rsidP="0059327C">
      <w:pPr>
        <w:spacing w:after="0" w:line="259" w:lineRule="auto"/>
        <w:ind w:right="0"/>
        <w:jc w:val="left"/>
        <w:rPr>
          <w:sz w:val="20"/>
        </w:rPr>
      </w:pPr>
    </w:p>
    <w:p w:rsidR="0059327C" w:rsidRDefault="0059327C" w:rsidP="0059327C">
      <w:pPr>
        <w:ind w:left="41" w:right="38"/>
      </w:pPr>
      <w:r>
        <w:rPr>
          <w:b/>
        </w:rPr>
        <w:t>Electivas</w:t>
      </w:r>
      <w:r>
        <w:t xml:space="preserve">: Los cursos electivos son rotaciones a las cuales accede el estudiante de acuerdo a la disponibilidad de cupos en los centros de práctica, para ello le sugerimos anexar en su carta de intención al menos 4 </w:t>
      </w:r>
      <w:r w:rsidR="006002B1">
        <w:t>o</w:t>
      </w:r>
      <w:r>
        <w:t xml:space="preserve"> 5 opciones disciplinares, para poder hacer su asignación desde la oficina de pregrado, teniendo presente la disponibilidad de cupos una vez sean suplidas las necesidades de nuestros internos.  Cuando la electiva es matriculada, se convierte en un curso obligatorio y solo será modificado si hay una causa de fuerza mayor (artículo 18, acuerdo 241 del 30 de mayo de 2012).  </w:t>
      </w:r>
    </w:p>
    <w:p w:rsidR="0059327C" w:rsidRPr="0059327C" w:rsidRDefault="0059327C" w:rsidP="0059327C">
      <w:pPr>
        <w:spacing w:after="0" w:line="259" w:lineRule="auto"/>
        <w:ind w:right="0"/>
        <w:jc w:val="left"/>
        <w:rPr>
          <w:sz w:val="20"/>
        </w:rPr>
      </w:pPr>
    </w:p>
    <w:p w:rsidR="00F42BAC" w:rsidRDefault="001224A2" w:rsidP="0059327C">
      <w:pPr>
        <w:spacing w:after="0" w:line="259" w:lineRule="auto"/>
        <w:ind w:right="0"/>
        <w:jc w:val="left"/>
      </w:pPr>
      <w:r>
        <w:t xml:space="preserve"> </w:t>
      </w:r>
    </w:p>
    <w:p w:rsidR="006002B1" w:rsidRDefault="006002B1">
      <w:pPr>
        <w:spacing w:after="44" w:line="269" w:lineRule="auto"/>
        <w:ind w:left="46" w:right="108" w:firstLine="0"/>
        <w:jc w:val="left"/>
        <w:rPr>
          <w:b/>
        </w:rPr>
      </w:pPr>
    </w:p>
    <w:p w:rsidR="00F42BAC" w:rsidRDefault="001224A2">
      <w:pPr>
        <w:spacing w:after="44" w:line="269" w:lineRule="auto"/>
        <w:ind w:left="46" w:right="108" w:firstLine="0"/>
        <w:jc w:val="left"/>
      </w:pPr>
      <w:r>
        <w:rPr>
          <w:b/>
        </w:rPr>
        <w:lastRenderedPageBreak/>
        <w:t>Notas Importantes:</w:t>
      </w:r>
      <w:r>
        <w:t xml:space="preserve">  </w:t>
      </w:r>
    </w:p>
    <w:p w:rsidR="00F42BAC" w:rsidRDefault="001224A2">
      <w:pPr>
        <w:ind w:left="766" w:right="38" w:hanging="360"/>
      </w:pPr>
      <w:r>
        <w:rPr>
          <w:noProof/>
        </w:rPr>
        <mc:AlternateContent>
          <mc:Choice Requires="wpg">
            <w:drawing>
              <wp:inline distT="0" distB="0" distL="0" distR="0">
                <wp:extent cx="128016" cy="172212"/>
                <wp:effectExtent l="0" t="0" r="0" b="0"/>
                <wp:docPr id="4373" name="Group 4373"/>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91" name="Picture 91"/>
                          <pic:cNvPicPr/>
                        </pic:nvPicPr>
                        <pic:blipFill>
                          <a:blip r:embed="rId8"/>
                          <a:stretch>
                            <a:fillRect/>
                          </a:stretch>
                        </pic:blipFill>
                        <pic:spPr>
                          <a:xfrm>
                            <a:off x="0" y="0"/>
                            <a:ext cx="128016" cy="172212"/>
                          </a:xfrm>
                          <a:prstGeom prst="rect">
                            <a:avLst/>
                          </a:prstGeom>
                        </pic:spPr>
                      </pic:pic>
                      <wps:wsp>
                        <wps:cNvPr id="92" name="Rectangle 92"/>
                        <wps:cNvSpPr/>
                        <wps:spPr>
                          <a:xfrm>
                            <a:off x="64313" y="13320"/>
                            <a:ext cx="51809" cy="207922"/>
                          </a:xfrm>
                          <a:prstGeom prst="rect">
                            <a:avLst/>
                          </a:prstGeom>
                          <a:ln>
                            <a:noFill/>
                          </a:ln>
                        </wps:spPr>
                        <wps:txbx>
                          <w:txbxContent>
                            <w:p w:rsidR="00F42BAC" w:rsidRDefault="001224A2">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373" o:spid="_x0000_s1026"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74C7GAAAA2wAAAA8AAABkcnMvZG93bnJldi54bWxEj0FrwkAUhO8F/8PyhF6K2dhDqamrqFgs&#10;KKK20Osj+0yC2bdhdxPT/vquUPA4zMw3zHTem1p05HxlWcE4SUEQ51ZXXCj4+nwfvYLwAVljbZkU&#10;/JCH+WzwMMVM2ysfqTuFQkQI+wwVlCE0mZQ+L8mgT2xDHL2zdQZDlK6Q2uE1wk0tn9P0RRqsOC6U&#10;2NCqpPxyao2CdrKx58Nuv1z/1ou1u2y/n8x2o9TjsF+8gQjUh3v4v/2hFUzGcPsSf4C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PvgLsYAAADbAAAADwAAAAAAAAAAAAAA&#10;AACfAgAAZHJzL2Rvd25yZXYueG1sUEsFBgAAAAAEAAQA9wAAAJIDAAAAAA==&#10;">
                  <v:imagedata r:id="rId9" o:title=""/>
                </v:shape>
                <v:rect id="Rectangle 92" o:spid="_x0000_s1028" style="position:absolute;left:64313;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F42BAC" w:rsidRDefault="001224A2">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No se aceptan solicitudes de rotaciones que no estén contempladas en el plan de estudios ofrecido en el internado de la Universidad de Antioquia. </w:t>
      </w:r>
    </w:p>
    <w:p w:rsidR="00F42BAC" w:rsidRDefault="001224A2">
      <w:pPr>
        <w:ind w:left="766" w:right="38" w:hanging="360"/>
      </w:pPr>
      <w:r>
        <w:rPr>
          <w:noProof/>
        </w:rPr>
        <mc:AlternateContent>
          <mc:Choice Requires="wpg">
            <w:drawing>
              <wp:inline distT="0" distB="0" distL="0" distR="0">
                <wp:extent cx="128016" cy="172212"/>
                <wp:effectExtent l="0" t="0" r="0" b="0"/>
                <wp:docPr id="4374" name="Group 4374"/>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97" name="Picture 97"/>
                          <pic:cNvPicPr/>
                        </pic:nvPicPr>
                        <pic:blipFill>
                          <a:blip r:embed="rId8"/>
                          <a:stretch>
                            <a:fillRect/>
                          </a:stretch>
                        </pic:blipFill>
                        <pic:spPr>
                          <a:xfrm>
                            <a:off x="0" y="0"/>
                            <a:ext cx="128016" cy="172212"/>
                          </a:xfrm>
                          <a:prstGeom prst="rect">
                            <a:avLst/>
                          </a:prstGeom>
                        </pic:spPr>
                      </pic:pic>
                      <wps:wsp>
                        <wps:cNvPr id="98" name="Rectangle 98"/>
                        <wps:cNvSpPr/>
                        <wps:spPr>
                          <a:xfrm>
                            <a:off x="64313" y="13319"/>
                            <a:ext cx="51809" cy="207922"/>
                          </a:xfrm>
                          <a:prstGeom prst="rect">
                            <a:avLst/>
                          </a:prstGeom>
                          <a:ln>
                            <a:noFill/>
                          </a:ln>
                        </wps:spPr>
                        <wps:txbx>
                          <w:txbxContent>
                            <w:p w:rsidR="00F42BAC" w:rsidRDefault="001224A2">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4374" o:spid="_x0000_s1029"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">
                <v:shape id="Picture 97" o:spid="_x0000_s1030"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e3cHGAAAA2wAAAA8AAABkcnMvZG93bnJldi54bWxEj09rAjEUxO9Cv0N4BS+i2Xpo69YotlgU&#10;lOI/8PrYPHcXNy9LEnX105uC4HGYmd8ww3FjKnEm50vLCt56CQjizOqScwW77W/3E4QPyBory6Tg&#10;Sh7Go5fWEFNtL7ym8ybkIkLYp6igCKFOpfRZQQZ9z9bE0TtYZzBE6XKpHV4i3FSynyTv0mDJcaHA&#10;mn4Kyo6bk1FwGszsYbX8+57eqsnUHRf7jlnMlGq/NpMvEIGa8Aw/2nOtYPAB/1/iD5Cj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F7dwcYAAADbAAAADwAAAAAAAAAAAAAA&#10;AACfAgAAZHJzL2Rvd25yZXYueG1sUEsFBgAAAAAEAAQA9wAAAJIDAAAAAA==&#10;">
                  <v:imagedata r:id="rId9" o:title=""/>
                </v:shape>
                <v:rect id="Rectangle 98" o:spid="_x0000_s1031" style="position:absolute;left:64313;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F42BAC" w:rsidRDefault="001224A2">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S</w:t>
      </w:r>
      <w:r w:rsidR="0059327C">
        <w:t>e tendrán en cuenta solicitudes</w:t>
      </w:r>
      <w:r w:rsidR="006002B1">
        <w:t xml:space="preserve"> a partir de dos meses de dur</w:t>
      </w:r>
      <w:r w:rsidR="0059327C">
        <w:t>ación, sin embargo se dará prioridad a las solicitudes de semestres completos (seis o doce meses)</w:t>
      </w:r>
      <w:r>
        <w:t xml:space="preserve">. </w:t>
      </w:r>
    </w:p>
    <w:p w:rsidR="00F42BAC" w:rsidRDefault="001224A2" w:rsidP="008E1455">
      <w:pPr>
        <w:ind w:left="766" w:right="38" w:hanging="360"/>
      </w:pPr>
      <w:r>
        <w:rPr>
          <w:noProof/>
        </w:rPr>
        <w:drawing>
          <wp:inline distT="0" distB="0" distL="0" distR="0">
            <wp:extent cx="128016" cy="172212"/>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8"/>
                    <a:stretch>
                      <a:fillRect/>
                    </a:stretch>
                  </pic:blipFill>
                  <pic:spPr>
                    <a:xfrm>
                      <a:off x="0" y="0"/>
                      <a:ext cx="128016" cy="172212"/>
                    </a:xfrm>
                    <a:prstGeom prst="rect">
                      <a:avLst/>
                    </a:prstGeom>
                  </pic:spPr>
                </pic:pic>
              </a:graphicData>
            </a:graphic>
          </wp:inline>
        </w:drawing>
      </w:r>
      <w:r>
        <w:rPr>
          <w:rFonts w:ascii="Arial" w:eastAsia="Arial" w:hAnsi="Arial" w:cs="Arial"/>
        </w:rPr>
        <w:t xml:space="preserve"> </w:t>
      </w:r>
      <w:r>
        <w:t xml:space="preserve">Los aspirantes que soliciten realizar el curso del internado mayor (semestre 13) Integración de habilidades en el manejo del paciente crítico, se tomará como parte de las rotaciones autorizadas y será calificado como un curso regular, sin embargo para la certificación de las 48 horas de soporte vital avanzado incluidas en dicho curso, se deberá pagar un valor adicional contemplado en la </w:t>
      </w:r>
      <w:r>
        <w:rPr>
          <w:u w:val="single" w:color="000000"/>
        </w:rPr>
        <w:t>Resolución 819</w:t>
      </w:r>
      <w:r>
        <w:t xml:space="preserve"> del Consejo de Facultad del 14 de octubre de 2015(consultar documento). </w:t>
      </w:r>
    </w:p>
    <w:p w:rsidR="008E1455" w:rsidRDefault="008E1455">
      <w:pPr>
        <w:ind w:left="41" w:right="38"/>
        <w:rPr>
          <w:b/>
        </w:rPr>
      </w:pPr>
    </w:p>
    <w:p w:rsidR="00F42BAC" w:rsidRDefault="001224A2" w:rsidP="00A66CE3">
      <w:pPr>
        <w:spacing w:after="53" w:line="259" w:lineRule="auto"/>
        <w:ind w:left="46" w:right="0" w:firstLine="0"/>
        <w:jc w:val="left"/>
      </w:pPr>
      <w:r>
        <w:t xml:space="preserve"> </w:t>
      </w:r>
      <w:r>
        <w:rPr>
          <w:b/>
        </w:rPr>
        <w:t xml:space="preserve">Requisitos para realizar la solicitud  </w:t>
      </w:r>
    </w:p>
    <w:p w:rsidR="00F42BAC" w:rsidRDefault="001224A2" w:rsidP="00A66CE3">
      <w:pPr>
        <w:pStyle w:val="Prrafodelista"/>
        <w:numPr>
          <w:ilvl w:val="0"/>
          <w:numId w:val="8"/>
        </w:numPr>
        <w:ind w:right="38"/>
      </w:pPr>
      <w:r>
        <w:t xml:space="preserve">Acreditación Institucional de alta calidad: la Universidad de origen o el programa académico de Medicina en el que está matriculado el solicitante, debe tener acreditación de alta calidad ante el Consejo Nacional de Acreditación CNA del Ministerio de Educación Nacional. </w:t>
      </w:r>
    </w:p>
    <w:p w:rsidR="00A66CE3" w:rsidRDefault="00A66CE3" w:rsidP="00A66CE3">
      <w:pPr>
        <w:pStyle w:val="Prrafodelista"/>
        <w:numPr>
          <w:ilvl w:val="0"/>
          <w:numId w:val="8"/>
        </w:numPr>
        <w:spacing w:after="93"/>
        <w:ind w:right="38"/>
      </w:pPr>
      <w:r>
        <w:t>El estudiante no debe tener sanciones académicas ni disciplinarias.</w:t>
      </w:r>
    </w:p>
    <w:p w:rsidR="00A66CE3" w:rsidRDefault="00A66CE3" w:rsidP="00A66CE3">
      <w:pPr>
        <w:pStyle w:val="Prrafodelista"/>
        <w:numPr>
          <w:ilvl w:val="0"/>
          <w:numId w:val="8"/>
        </w:numPr>
        <w:spacing w:after="93"/>
        <w:ind w:right="38"/>
      </w:pPr>
      <w:r>
        <w:t>Tener un promedio crédito superior a 3.5 en una escala de 0 a 5 o su equivalente en una escala diferente.</w:t>
      </w:r>
    </w:p>
    <w:p w:rsidR="00F42BAC" w:rsidRDefault="001224A2">
      <w:pPr>
        <w:spacing w:after="52" w:line="259" w:lineRule="auto"/>
        <w:ind w:left="46" w:right="0" w:firstLine="0"/>
        <w:jc w:val="left"/>
      </w:pPr>
      <w:r>
        <w:t xml:space="preserve">  </w:t>
      </w:r>
    </w:p>
    <w:p w:rsidR="00B65B34" w:rsidRDefault="006002B1" w:rsidP="00B65B34">
      <w:pPr>
        <w:spacing w:after="0" w:line="259" w:lineRule="auto"/>
        <w:ind w:right="0"/>
        <w:jc w:val="left"/>
        <w:rPr>
          <w:b/>
        </w:rPr>
      </w:pPr>
      <w:r>
        <w:rPr>
          <w:b/>
        </w:rPr>
        <w:t>Documentos necesarios para la postulación:</w:t>
      </w:r>
      <w:r w:rsidR="001224A2">
        <w:rPr>
          <w:b/>
        </w:rPr>
        <w:t xml:space="preserve"> </w:t>
      </w:r>
    </w:p>
    <w:p w:rsidR="006002B1" w:rsidRDefault="006002B1" w:rsidP="006002B1">
      <w:pPr>
        <w:pStyle w:val="Prrafodelista"/>
        <w:numPr>
          <w:ilvl w:val="0"/>
          <w:numId w:val="7"/>
        </w:numPr>
        <w:spacing w:after="0" w:line="259" w:lineRule="auto"/>
        <w:ind w:right="0"/>
        <w:jc w:val="left"/>
      </w:pPr>
      <w:r>
        <w:t xml:space="preserve">Carta de intención personal indicando el número y los meses que desea rotar. </w:t>
      </w:r>
    </w:p>
    <w:p w:rsidR="006002B1" w:rsidRDefault="006002B1" w:rsidP="006002B1">
      <w:pPr>
        <w:pStyle w:val="Prrafodelista"/>
        <w:numPr>
          <w:ilvl w:val="0"/>
          <w:numId w:val="7"/>
        </w:numPr>
        <w:spacing w:after="0" w:line="259" w:lineRule="auto"/>
        <w:ind w:right="0"/>
        <w:jc w:val="left"/>
      </w:pPr>
      <w:r>
        <w:t>Fotocopia de la cédula ampliada al 200%</w:t>
      </w:r>
    </w:p>
    <w:p w:rsidR="006002B1" w:rsidRDefault="006002B1" w:rsidP="006002B1">
      <w:pPr>
        <w:pStyle w:val="Prrafodelista"/>
        <w:numPr>
          <w:ilvl w:val="0"/>
          <w:numId w:val="7"/>
        </w:numPr>
        <w:spacing w:after="0" w:line="259" w:lineRule="auto"/>
        <w:ind w:right="0"/>
        <w:jc w:val="left"/>
      </w:pPr>
      <w:r>
        <w:t>Certificado de no tener sanciones académicas ni disciplinarias, expedido por la Universidad de origen.</w:t>
      </w:r>
    </w:p>
    <w:p w:rsidR="006002B1" w:rsidRDefault="006002B1" w:rsidP="006002B1">
      <w:pPr>
        <w:pStyle w:val="Prrafodelista"/>
        <w:numPr>
          <w:ilvl w:val="0"/>
          <w:numId w:val="7"/>
        </w:numPr>
        <w:spacing w:after="0" w:line="259" w:lineRule="auto"/>
        <w:ind w:right="0"/>
        <w:jc w:val="left"/>
      </w:pPr>
      <w:r>
        <w:t>Certificado oficial de calificaciones que incluya promedio crédito</w:t>
      </w:r>
    </w:p>
    <w:p w:rsidR="006002B1" w:rsidRDefault="006002B1" w:rsidP="006002B1">
      <w:pPr>
        <w:pStyle w:val="Prrafodelista"/>
        <w:numPr>
          <w:ilvl w:val="0"/>
          <w:numId w:val="7"/>
        </w:numPr>
        <w:spacing w:after="0" w:line="259" w:lineRule="auto"/>
        <w:ind w:right="0"/>
        <w:jc w:val="left"/>
      </w:pPr>
      <w:r>
        <w:t>Carta de presentación de la Universidad de origen firmada por el encargado del programa</w:t>
      </w:r>
    </w:p>
    <w:p w:rsidR="006002B1" w:rsidRDefault="006002B1" w:rsidP="006002B1">
      <w:pPr>
        <w:pStyle w:val="Prrafodelista"/>
        <w:numPr>
          <w:ilvl w:val="0"/>
          <w:numId w:val="7"/>
        </w:numPr>
        <w:spacing w:after="0" w:line="259" w:lineRule="auto"/>
        <w:ind w:right="0"/>
        <w:jc w:val="left"/>
      </w:pPr>
      <w:r>
        <w:t>Certificado de afiliación a EPS vigente</w:t>
      </w:r>
    </w:p>
    <w:p w:rsidR="006002B1" w:rsidRDefault="006002B1" w:rsidP="00B65B34">
      <w:pPr>
        <w:spacing w:after="0" w:line="259" w:lineRule="auto"/>
        <w:ind w:right="0"/>
        <w:jc w:val="left"/>
        <w:rPr>
          <w:b/>
        </w:rPr>
      </w:pPr>
    </w:p>
    <w:p w:rsidR="006002B1" w:rsidRDefault="006002B1" w:rsidP="00B65B34">
      <w:pPr>
        <w:spacing w:after="0" w:line="259" w:lineRule="auto"/>
        <w:ind w:right="0"/>
        <w:jc w:val="left"/>
        <w:rPr>
          <w:b/>
        </w:rPr>
      </w:pPr>
      <w:r>
        <w:rPr>
          <w:b/>
        </w:rPr>
        <w:t>En caso de ser admitidos, se solicitará la siguiente documentación complementaria:</w:t>
      </w:r>
      <w:r w:rsidR="001C6AC7">
        <w:rPr>
          <w:b/>
        </w:rPr>
        <w:t xml:space="preserve"> (en formato pdf)</w:t>
      </w:r>
      <w:bookmarkStart w:id="0" w:name="_GoBack"/>
      <w:bookmarkEnd w:id="0"/>
    </w:p>
    <w:p w:rsidR="00B65B34" w:rsidRDefault="00B65B34" w:rsidP="00B65B34">
      <w:pPr>
        <w:spacing w:after="0" w:line="259" w:lineRule="auto"/>
        <w:ind w:right="0"/>
        <w:jc w:val="left"/>
        <w:rPr>
          <w:b/>
        </w:rPr>
      </w:pPr>
    </w:p>
    <w:p w:rsidR="00A66CE3" w:rsidRDefault="00A66CE3" w:rsidP="00A66CE3">
      <w:pPr>
        <w:pStyle w:val="Prrafodelista"/>
        <w:numPr>
          <w:ilvl w:val="0"/>
          <w:numId w:val="7"/>
        </w:numPr>
        <w:spacing w:after="0" w:line="259" w:lineRule="auto"/>
        <w:ind w:right="0"/>
        <w:jc w:val="left"/>
      </w:pPr>
      <w:r>
        <w:t>Certificado de afiliación a ARL vigente</w:t>
      </w:r>
    </w:p>
    <w:p w:rsidR="00A66CE3" w:rsidRDefault="00A66CE3" w:rsidP="00A66CE3">
      <w:pPr>
        <w:pStyle w:val="Prrafodelista"/>
        <w:numPr>
          <w:ilvl w:val="0"/>
          <w:numId w:val="7"/>
        </w:numPr>
        <w:spacing w:after="0" w:line="259" w:lineRule="auto"/>
        <w:ind w:right="0"/>
        <w:jc w:val="left"/>
      </w:pPr>
      <w:r>
        <w:t>Póliza de responsabilidad civil por parte de la Universidad de origen</w:t>
      </w:r>
    </w:p>
    <w:p w:rsidR="006002B1" w:rsidRDefault="006002B1" w:rsidP="00A66CE3">
      <w:pPr>
        <w:pStyle w:val="Prrafodelista"/>
        <w:numPr>
          <w:ilvl w:val="0"/>
          <w:numId w:val="7"/>
        </w:numPr>
        <w:spacing w:after="0" w:line="259" w:lineRule="auto"/>
        <w:ind w:right="0"/>
        <w:jc w:val="left"/>
      </w:pPr>
      <w:r>
        <w:t>Foto tipo documento</w:t>
      </w:r>
    </w:p>
    <w:p w:rsidR="006002B1" w:rsidRDefault="006002B1" w:rsidP="00A66CE3">
      <w:pPr>
        <w:pStyle w:val="Prrafodelista"/>
        <w:numPr>
          <w:ilvl w:val="0"/>
          <w:numId w:val="7"/>
        </w:numPr>
        <w:spacing w:after="0" w:line="259" w:lineRule="auto"/>
        <w:ind w:right="0"/>
        <w:jc w:val="left"/>
      </w:pPr>
      <w:r>
        <w:t>Hoja de Vida en el formato adjunto</w:t>
      </w:r>
    </w:p>
    <w:p w:rsidR="00A66CE3" w:rsidRDefault="00A66CE3" w:rsidP="00A66CE3">
      <w:pPr>
        <w:pStyle w:val="Prrafodelista"/>
        <w:numPr>
          <w:ilvl w:val="0"/>
          <w:numId w:val="7"/>
        </w:numPr>
        <w:spacing w:after="0" w:line="259" w:lineRule="auto"/>
        <w:ind w:right="0"/>
        <w:jc w:val="left"/>
      </w:pPr>
      <w:r>
        <w:t>Titulación de Hepatitis B</w:t>
      </w:r>
    </w:p>
    <w:p w:rsidR="00A66CE3" w:rsidRDefault="00A66CE3" w:rsidP="00A66CE3">
      <w:pPr>
        <w:pStyle w:val="Prrafodelista"/>
        <w:numPr>
          <w:ilvl w:val="0"/>
          <w:numId w:val="7"/>
        </w:numPr>
        <w:spacing w:after="0" w:line="259" w:lineRule="auto"/>
        <w:ind w:right="0"/>
        <w:jc w:val="left"/>
      </w:pPr>
      <w:r>
        <w:t>Copia del carné de vacunación, con los siguientes biológicos</w:t>
      </w:r>
    </w:p>
    <w:p w:rsidR="00A66CE3" w:rsidRDefault="00A66CE3">
      <w:pPr>
        <w:ind w:left="377" w:right="38"/>
      </w:pPr>
    </w:p>
    <w:p w:rsidR="00F42BAC" w:rsidRDefault="001224A2" w:rsidP="008E1455">
      <w:pPr>
        <w:ind w:left="708" w:right="38"/>
      </w:pPr>
      <w:r>
        <w:t xml:space="preserve"> </w:t>
      </w:r>
    </w:p>
    <w:tbl>
      <w:tblPr>
        <w:tblStyle w:val="TableGrid"/>
        <w:tblW w:w="8973" w:type="dxa"/>
        <w:jc w:val="center"/>
        <w:tblInd w:w="403" w:type="dxa"/>
        <w:tblCellMar>
          <w:top w:w="51" w:type="dxa"/>
          <w:right w:w="115" w:type="dxa"/>
        </w:tblCellMar>
        <w:tblLook w:val="04A0" w:firstRow="1" w:lastRow="0" w:firstColumn="1" w:lastColumn="0" w:noHBand="0" w:noVBand="1"/>
      </w:tblPr>
      <w:tblGrid>
        <w:gridCol w:w="3494"/>
        <w:gridCol w:w="816"/>
        <w:gridCol w:w="1894"/>
        <w:gridCol w:w="1045"/>
        <w:gridCol w:w="374"/>
        <w:gridCol w:w="1350"/>
      </w:tblGrid>
      <w:tr w:rsidR="00F42BAC" w:rsidRPr="005D5D8B" w:rsidTr="00B65B34">
        <w:trPr>
          <w:trHeight w:val="251"/>
          <w:jc w:val="center"/>
        </w:trPr>
        <w:tc>
          <w:tcPr>
            <w:tcW w:w="3494" w:type="dxa"/>
            <w:tcBorders>
              <w:top w:val="single" w:sz="6" w:space="0" w:color="ACA899"/>
              <w:left w:val="single" w:sz="6" w:space="0" w:color="ECE9D8"/>
              <w:bottom w:val="single" w:sz="6" w:space="0" w:color="ACA899"/>
              <w:right w:val="single" w:sz="6" w:space="0" w:color="ACA899"/>
            </w:tcBorders>
            <w:shd w:val="clear" w:color="auto" w:fill="3B7600"/>
          </w:tcPr>
          <w:p w:rsidR="00F42BAC" w:rsidRPr="00B65B34" w:rsidRDefault="001224A2">
            <w:pPr>
              <w:spacing w:after="0" w:line="259" w:lineRule="auto"/>
              <w:ind w:left="104" w:right="0" w:firstLine="0"/>
              <w:jc w:val="center"/>
              <w:rPr>
                <w:rFonts w:asciiTheme="minorHAnsi" w:hAnsiTheme="minorHAnsi" w:cstheme="minorHAnsi"/>
                <w:color w:val="FFFFFF" w:themeColor="background1"/>
              </w:rPr>
            </w:pPr>
            <w:r w:rsidRPr="00B65B34">
              <w:rPr>
                <w:rFonts w:asciiTheme="minorHAnsi" w:hAnsiTheme="minorHAnsi" w:cstheme="minorHAnsi"/>
                <w:color w:val="FFFFFF" w:themeColor="background1"/>
              </w:rPr>
              <w:t xml:space="preserve"> </w:t>
            </w:r>
            <w:r w:rsidRPr="00B65B34">
              <w:rPr>
                <w:rFonts w:asciiTheme="minorHAnsi" w:hAnsiTheme="minorHAnsi" w:cstheme="minorHAnsi"/>
                <w:b/>
                <w:color w:val="FFFFFF" w:themeColor="background1"/>
              </w:rPr>
              <w:t>Biológico</w:t>
            </w:r>
            <w:r w:rsidRPr="00B65B34">
              <w:rPr>
                <w:rFonts w:asciiTheme="minorHAnsi" w:hAnsiTheme="minorHAnsi" w:cstheme="minorHAnsi"/>
                <w:color w:val="FFFFFF" w:themeColor="background1"/>
              </w:rPr>
              <w:t xml:space="preserve"> </w:t>
            </w:r>
          </w:p>
        </w:tc>
        <w:tc>
          <w:tcPr>
            <w:tcW w:w="816" w:type="dxa"/>
            <w:tcBorders>
              <w:top w:val="single" w:sz="6" w:space="0" w:color="ACA899"/>
              <w:left w:val="single" w:sz="6" w:space="0" w:color="ACA899"/>
              <w:bottom w:val="single" w:sz="6" w:space="0" w:color="ACA899"/>
              <w:right w:val="nil"/>
            </w:tcBorders>
            <w:shd w:val="clear" w:color="auto" w:fill="3B7600"/>
          </w:tcPr>
          <w:p w:rsidR="00F42BAC" w:rsidRPr="00B65B34" w:rsidRDefault="00F42BAC">
            <w:pPr>
              <w:spacing w:after="160" w:line="259" w:lineRule="auto"/>
              <w:ind w:left="0" w:right="0" w:firstLine="0"/>
              <w:jc w:val="left"/>
              <w:rPr>
                <w:rFonts w:asciiTheme="minorHAnsi" w:hAnsiTheme="minorHAnsi" w:cstheme="minorHAnsi"/>
                <w:color w:val="FFFFFF" w:themeColor="background1"/>
              </w:rPr>
            </w:pPr>
          </w:p>
        </w:tc>
        <w:tc>
          <w:tcPr>
            <w:tcW w:w="1894" w:type="dxa"/>
            <w:tcBorders>
              <w:top w:val="single" w:sz="6" w:space="0" w:color="ACA899"/>
              <w:left w:val="nil"/>
              <w:bottom w:val="single" w:sz="6" w:space="0" w:color="ACA899"/>
              <w:right w:val="single" w:sz="6" w:space="0" w:color="ACA899"/>
            </w:tcBorders>
            <w:shd w:val="clear" w:color="auto" w:fill="3B7600"/>
          </w:tcPr>
          <w:p w:rsidR="00F42BAC" w:rsidRPr="00B65B34" w:rsidRDefault="001224A2">
            <w:pPr>
              <w:spacing w:after="0" w:line="259" w:lineRule="auto"/>
              <w:ind w:left="229" w:right="0" w:firstLine="0"/>
              <w:jc w:val="left"/>
              <w:rPr>
                <w:rFonts w:asciiTheme="minorHAnsi" w:hAnsiTheme="minorHAnsi" w:cstheme="minorHAnsi"/>
                <w:color w:val="FFFFFF" w:themeColor="background1"/>
              </w:rPr>
            </w:pPr>
            <w:r w:rsidRPr="00B65B34">
              <w:rPr>
                <w:rFonts w:asciiTheme="minorHAnsi" w:hAnsiTheme="minorHAnsi" w:cstheme="minorHAnsi"/>
                <w:b/>
                <w:color w:val="FFFFFF" w:themeColor="background1"/>
              </w:rPr>
              <w:t>Mujeres</w:t>
            </w:r>
            <w:r w:rsidRPr="00B65B34">
              <w:rPr>
                <w:rFonts w:asciiTheme="minorHAnsi" w:hAnsiTheme="minorHAnsi" w:cstheme="minorHAnsi"/>
                <w:color w:val="FFFFFF" w:themeColor="background1"/>
              </w:rPr>
              <w:t xml:space="preserve"> </w:t>
            </w:r>
          </w:p>
        </w:tc>
        <w:tc>
          <w:tcPr>
            <w:tcW w:w="1045" w:type="dxa"/>
            <w:tcBorders>
              <w:top w:val="single" w:sz="6" w:space="0" w:color="ACA899"/>
              <w:left w:val="single" w:sz="6" w:space="0" w:color="ACA899"/>
              <w:bottom w:val="single" w:sz="6" w:space="0" w:color="ACA899"/>
              <w:right w:val="nil"/>
            </w:tcBorders>
            <w:shd w:val="clear" w:color="auto" w:fill="3B7600"/>
          </w:tcPr>
          <w:p w:rsidR="00F42BAC" w:rsidRPr="00B65B34" w:rsidRDefault="00F42BAC">
            <w:pPr>
              <w:spacing w:after="160" w:line="259" w:lineRule="auto"/>
              <w:ind w:left="0" w:right="0" w:firstLine="0"/>
              <w:jc w:val="left"/>
              <w:rPr>
                <w:rFonts w:asciiTheme="minorHAnsi" w:hAnsiTheme="minorHAnsi" w:cstheme="minorHAnsi"/>
                <w:color w:val="FFFFFF" w:themeColor="background1"/>
              </w:rPr>
            </w:pPr>
          </w:p>
        </w:tc>
        <w:tc>
          <w:tcPr>
            <w:tcW w:w="1724" w:type="dxa"/>
            <w:gridSpan w:val="2"/>
            <w:tcBorders>
              <w:top w:val="single" w:sz="6" w:space="0" w:color="ACA899"/>
              <w:left w:val="nil"/>
              <w:bottom w:val="single" w:sz="6" w:space="0" w:color="ACA899"/>
              <w:right w:val="single" w:sz="6" w:space="0" w:color="ACA899"/>
            </w:tcBorders>
            <w:shd w:val="clear" w:color="auto" w:fill="3B7600"/>
          </w:tcPr>
          <w:p w:rsidR="00F42BAC" w:rsidRPr="00B65B34" w:rsidRDefault="001224A2">
            <w:pPr>
              <w:spacing w:after="0" w:line="259" w:lineRule="auto"/>
              <w:ind w:left="0" w:right="0" w:firstLine="0"/>
              <w:jc w:val="left"/>
              <w:rPr>
                <w:rFonts w:asciiTheme="minorHAnsi" w:hAnsiTheme="minorHAnsi" w:cstheme="minorHAnsi"/>
                <w:color w:val="FFFFFF" w:themeColor="background1"/>
              </w:rPr>
            </w:pPr>
            <w:r w:rsidRPr="00B65B34">
              <w:rPr>
                <w:rFonts w:asciiTheme="minorHAnsi" w:hAnsiTheme="minorHAnsi" w:cstheme="minorHAnsi"/>
                <w:b/>
                <w:color w:val="FFFFFF" w:themeColor="background1"/>
              </w:rPr>
              <w:t>Hombres</w:t>
            </w:r>
            <w:r w:rsidRPr="00B65B34">
              <w:rPr>
                <w:rFonts w:asciiTheme="minorHAnsi" w:hAnsiTheme="minorHAnsi" w:cstheme="minorHAnsi"/>
                <w:color w:val="FFFFFF" w:themeColor="background1"/>
              </w:rPr>
              <w:t xml:space="preserve"> </w:t>
            </w:r>
          </w:p>
        </w:tc>
      </w:tr>
      <w:tr w:rsidR="00F42BAC" w:rsidRPr="005D5D8B" w:rsidTr="00B65B34">
        <w:trPr>
          <w:trHeight w:val="430"/>
          <w:jc w:val="center"/>
        </w:trPr>
        <w:tc>
          <w:tcPr>
            <w:tcW w:w="3494" w:type="dxa"/>
            <w:tcBorders>
              <w:top w:val="single" w:sz="6" w:space="0" w:color="ACA899"/>
              <w:left w:val="single" w:sz="6" w:space="0" w:color="ECE9D8"/>
              <w:bottom w:val="single" w:sz="6" w:space="0" w:color="ACA899"/>
              <w:right w:val="single" w:sz="6" w:space="0" w:color="ACA899"/>
            </w:tcBorders>
          </w:tcPr>
          <w:p w:rsidR="00F42BAC" w:rsidRPr="005D5D8B" w:rsidRDefault="001224A2">
            <w:pPr>
              <w:spacing w:after="0" w:line="259" w:lineRule="auto"/>
              <w:ind w:left="55" w:right="0" w:firstLine="0"/>
              <w:jc w:val="left"/>
              <w:rPr>
                <w:rFonts w:asciiTheme="minorHAnsi" w:hAnsiTheme="minorHAnsi" w:cstheme="minorHAnsi"/>
              </w:rPr>
            </w:pPr>
            <w:r w:rsidRPr="005D5D8B">
              <w:rPr>
                <w:rFonts w:asciiTheme="minorHAnsi" w:hAnsiTheme="minorHAnsi" w:cstheme="minorHAnsi"/>
              </w:rPr>
              <w:t xml:space="preserve">Toxoide tetánico y diftérico </w:t>
            </w:r>
          </w:p>
        </w:tc>
        <w:tc>
          <w:tcPr>
            <w:tcW w:w="816"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5 </w:t>
            </w:r>
          </w:p>
        </w:tc>
        <w:tc>
          <w:tcPr>
            <w:tcW w:w="1894"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dosis </w:t>
            </w:r>
          </w:p>
        </w:tc>
        <w:tc>
          <w:tcPr>
            <w:tcW w:w="1045" w:type="dxa"/>
            <w:tcBorders>
              <w:top w:val="single" w:sz="6" w:space="0" w:color="ACA899"/>
              <w:left w:val="single" w:sz="6" w:space="0" w:color="ACA899"/>
              <w:bottom w:val="single" w:sz="6" w:space="0" w:color="ACA899"/>
              <w:right w:val="nil"/>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3 </w:t>
            </w:r>
          </w:p>
        </w:tc>
        <w:tc>
          <w:tcPr>
            <w:tcW w:w="374" w:type="dxa"/>
            <w:tcBorders>
              <w:top w:val="single" w:sz="6" w:space="0" w:color="ACA899"/>
              <w:left w:val="nil"/>
              <w:bottom w:val="single" w:sz="6" w:space="0" w:color="ACA899"/>
              <w:right w:val="single" w:sz="6" w:space="0" w:color="ACA899"/>
            </w:tcBorders>
          </w:tcPr>
          <w:p w:rsidR="00F42BAC" w:rsidRPr="005D5D8B" w:rsidRDefault="00F42BAC">
            <w:pPr>
              <w:spacing w:after="160" w:line="259" w:lineRule="auto"/>
              <w:ind w:left="0" w:right="0" w:firstLine="0"/>
              <w:jc w:val="left"/>
              <w:rPr>
                <w:rFonts w:asciiTheme="minorHAnsi" w:hAnsiTheme="minorHAnsi" w:cstheme="minorHAnsi"/>
              </w:rPr>
            </w:pPr>
          </w:p>
        </w:tc>
        <w:tc>
          <w:tcPr>
            <w:tcW w:w="1349"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60" w:right="0" w:firstLine="0"/>
              <w:jc w:val="left"/>
              <w:rPr>
                <w:rFonts w:asciiTheme="minorHAnsi" w:hAnsiTheme="minorHAnsi" w:cstheme="minorHAnsi"/>
              </w:rPr>
            </w:pPr>
            <w:r w:rsidRPr="005D5D8B">
              <w:rPr>
                <w:rFonts w:asciiTheme="minorHAnsi" w:hAnsiTheme="minorHAnsi" w:cstheme="minorHAnsi"/>
              </w:rPr>
              <w:t xml:space="preserve">dosis </w:t>
            </w:r>
          </w:p>
        </w:tc>
      </w:tr>
      <w:tr w:rsidR="00F42BAC" w:rsidRPr="005D5D8B" w:rsidTr="00B65B34">
        <w:trPr>
          <w:trHeight w:val="430"/>
          <w:jc w:val="center"/>
        </w:trPr>
        <w:tc>
          <w:tcPr>
            <w:tcW w:w="3494" w:type="dxa"/>
            <w:tcBorders>
              <w:top w:val="single" w:sz="6" w:space="0" w:color="ACA899"/>
              <w:left w:val="single" w:sz="6" w:space="0" w:color="ECE9D8"/>
              <w:bottom w:val="single" w:sz="6" w:space="0" w:color="ACA899"/>
              <w:right w:val="single" w:sz="6" w:space="0" w:color="ACA899"/>
            </w:tcBorders>
          </w:tcPr>
          <w:p w:rsidR="00F42BAC" w:rsidRPr="005D5D8B" w:rsidRDefault="001224A2">
            <w:pPr>
              <w:spacing w:after="0" w:line="259" w:lineRule="auto"/>
              <w:ind w:left="55" w:right="0" w:firstLine="0"/>
              <w:jc w:val="left"/>
              <w:rPr>
                <w:rFonts w:asciiTheme="minorHAnsi" w:hAnsiTheme="minorHAnsi" w:cstheme="minorHAnsi"/>
              </w:rPr>
            </w:pPr>
            <w:r w:rsidRPr="005D5D8B">
              <w:rPr>
                <w:rFonts w:asciiTheme="minorHAnsi" w:hAnsiTheme="minorHAnsi" w:cstheme="minorHAnsi"/>
              </w:rPr>
              <w:lastRenderedPageBreak/>
              <w:t xml:space="preserve">Hepatitis B </w:t>
            </w:r>
          </w:p>
        </w:tc>
        <w:tc>
          <w:tcPr>
            <w:tcW w:w="816"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3 </w:t>
            </w:r>
          </w:p>
        </w:tc>
        <w:tc>
          <w:tcPr>
            <w:tcW w:w="1894"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dosis </w:t>
            </w:r>
          </w:p>
        </w:tc>
        <w:tc>
          <w:tcPr>
            <w:tcW w:w="1045" w:type="dxa"/>
            <w:tcBorders>
              <w:top w:val="single" w:sz="6" w:space="0" w:color="ACA899"/>
              <w:left w:val="single" w:sz="6" w:space="0" w:color="ACA899"/>
              <w:bottom w:val="single" w:sz="6" w:space="0" w:color="ACA899"/>
              <w:right w:val="nil"/>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3 </w:t>
            </w:r>
          </w:p>
        </w:tc>
        <w:tc>
          <w:tcPr>
            <w:tcW w:w="374" w:type="dxa"/>
            <w:tcBorders>
              <w:top w:val="single" w:sz="6" w:space="0" w:color="ACA899"/>
              <w:left w:val="nil"/>
              <w:bottom w:val="single" w:sz="6" w:space="0" w:color="ACA899"/>
              <w:right w:val="single" w:sz="6" w:space="0" w:color="ACA899"/>
            </w:tcBorders>
          </w:tcPr>
          <w:p w:rsidR="00F42BAC" w:rsidRPr="005D5D8B" w:rsidRDefault="00F42BAC">
            <w:pPr>
              <w:spacing w:after="160" w:line="259" w:lineRule="auto"/>
              <w:ind w:left="0" w:right="0" w:firstLine="0"/>
              <w:jc w:val="left"/>
              <w:rPr>
                <w:rFonts w:asciiTheme="minorHAnsi" w:hAnsiTheme="minorHAnsi" w:cstheme="minorHAnsi"/>
              </w:rPr>
            </w:pPr>
          </w:p>
        </w:tc>
        <w:tc>
          <w:tcPr>
            <w:tcW w:w="1349"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60" w:right="0" w:firstLine="0"/>
              <w:jc w:val="left"/>
              <w:rPr>
                <w:rFonts w:asciiTheme="minorHAnsi" w:hAnsiTheme="minorHAnsi" w:cstheme="minorHAnsi"/>
              </w:rPr>
            </w:pPr>
            <w:r w:rsidRPr="005D5D8B">
              <w:rPr>
                <w:rFonts w:asciiTheme="minorHAnsi" w:hAnsiTheme="minorHAnsi" w:cstheme="minorHAnsi"/>
              </w:rPr>
              <w:t xml:space="preserve">dosis </w:t>
            </w:r>
          </w:p>
        </w:tc>
      </w:tr>
      <w:tr w:rsidR="00F42BAC" w:rsidRPr="005D5D8B" w:rsidTr="00B65B34">
        <w:trPr>
          <w:trHeight w:val="430"/>
          <w:jc w:val="center"/>
        </w:trPr>
        <w:tc>
          <w:tcPr>
            <w:tcW w:w="3494" w:type="dxa"/>
            <w:tcBorders>
              <w:top w:val="single" w:sz="6" w:space="0" w:color="ACA899"/>
              <w:left w:val="single" w:sz="6" w:space="0" w:color="ECE9D8"/>
              <w:bottom w:val="single" w:sz="6" w:space="0" w:color="ACA899"/>
              <w:right w:val="single" w:sz="6" w:space="0" w:color="ACA899"/>
            </w:tcBorders>
          </w:tcPr>
          <w:p w:rsidR="00F42BAC" w:rsidRPr="005D5D8B" w:rsidRDefault="00B65B34">
            <w:pPr>
              <w:spacing w:after="0" w:line="259" w:lineRule="auto"/>
              <w:ind w:left="55" w:right="0" w:firstLine="0"/>
              <w:jc w:val="left"/>
              <w:rPr>
                <w:rFonts w:asciiTheme="minorHAnsi" w:hAnsiTheme="minorHAnsi" w:cstheme="minorHAnsi"/>
              </w:rPr>
            </w:pPr>
            <w:r>
              <w:rPr>
                <w:rFonts w:asciiTheme="minorHAnsi" w:hAnsiTheme="minorHAnsi" w:cstheme="minorHAnsi"/>
              </w:rPr>
              <w:t>Varicela*</w:t>
            </w:r>
            <w:r w:rsidR="001224A2" w:rsidRPr="005D5D8B">
              <w:rPr>
                <w:rFonts w:asciiTheme="minorHAnsi" w:hAnsiTheme="minorHAnsi" w:cstheme="minorHAnsi"/>
              </w:rPr>
              <w:t xml:space="preserve"> </w:t>
            </w:r>
          </w:p>
        </w:tc>
        <w:tc>
          <w:tcPr>
            <w:tcW w:w="816"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2 </w:t>
            </w:r>
          </w:p>
        </w:tc>
        <w:tc>
          <w:tcPr>
            <w:tcW w:w="1894"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dosis </w:t>
            </w:r>
          </w:p>
        </w:tc>
        <w:tc>
          <w:tcPr>
            <w:tcW w:w="1045" w:type="dxa"/>
            <w:tcBorders>
              <w:top w:val="single" w:sz="6" w:space="0" w:color="ACA899"/>
              <w:left w:val="single" w:sz="6" w:space="0" w:color="ACA899"/>
              <w:bottom w:val="single" w:sz="6" w:space="0" w:color="ACA899"/>
              <w:right w:val="nil"/>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2 </w:t>
            </w:r>
          </w:p>
        </w:tc>
        <w:tc>
          <w:tcPr>
            <w:tcW w:w="374" w:type="dxa"/>
            <w:tcBorders>
              <w:top w:val="single" w:sz="6" w:space="0" w:color="ACA899"/>
              <w:left w:val="nil"/>
              <w:bottom w:val="single" w:sz="6" w:space="0" w:color="ACA899"/>
              <w:right w:val="single" w:sz="6" w:space="0" w:color="ACA899"/>
            </w:tcBorders>
          </w:tcPr>
          <w:p w:rsidR="00F42BAC" w:rsidRPr="005D5D8B" w:rsidRDefault="00F42BAC">
            <w:pPr>
              <w:spacing w:after="160" w:line="259" w:lineRule="auto"/>
              <w:ind w:left="0" w:right="0" w:firstLine="0"/>
              <w:jc w:val="left"/>
              <w:rPr>
                <w:rFonts w:asciiTheme="minorHAnsi" w:hAnsiTheme="minorHAnsi" w:cstheme="minorHAnsi"/>
              </w:rPr>
            </w:pPr>
          </w:p>
        </w:tc>
        <w:tc>
          <w:tcPr>
            <w:tcW w:w="1349"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60" w:right="0" w:firstLine="0"/>
              <w:jc w:val="left"/>
              <w:rPr>
                <w:rFonts w:asciiTheme="minorHAnsi" w:hAnsiTheme="minorHAnsi" w:cstheme="minorHAnsi"/>
              </w:rPr>
            </w:pPr>
            <w:r w:rsidRPr="005D5D8B">
              <w:rPr>
                <w:rFonts w:asciiTheme="minorHAnsi" w:hAnsiTheme="minorHAnsi" w:cstheme="minorHAnsi"/>
              </w:rPr>
              <w:t xml:space="preserve">dosis </w:t>
            </w:r>
          </w:p>
        </w:tc>
      </w:tr>
      <w:tr w:rsidR="00F42BAC" w:rsidRPr="005D5D8B" w:rsidTr="00B65B34">
        <w:trPr>
          <w:trHeight w:val="329"/>
          <w:jc w:val="center"/>
        </w:trPr>
        <w:tc>
          <w:tcPr>
            <w:tcW w:w="3494" w:type="dxa"/>
            <w:tcBorders>
              <w:top w:val="single" w:sz="6" w:space="0" w:color="ACA899"/>
              <w:left w:val="single" w:sz="6" w:space="0" w:color="ECE9D8"/>
              <w:bottom w:val="single" w:sz="6" w:space="0" w:color="ACA899"/>
              <w:right w:val="single" w:sz="6" w:space="0" w:color="ACA899"/>
            </w:tcBorders>
          </w:tcPr>
          <w:p w:rsidR="00F42BAC" w:rsidRPr="005D5D8B" w:rsidRDefault="001224A2">
            <w:pPr>
              <w:spacing w:after="0" w:line="259" w:lineRule="auto"/>
              <w:ind w:left="55" w:right="0" w:firstLine="0"/>
              <w:jc w:val="left"/>
              <w:rPr>
                <w:rFonts w:asciiTheme="minorHAnsi" w:hAnsiTheme="minorHAnsi" w:cstheme="minorHAnsi"/>
              </w:rPr>
            </w:pPr>
            <w:r w:rsidRPr="005D5D8B">
              <w:rPr>
                <w:rFonts w:asciiTheme="minorHAnsi" w:hAnsiTheme="minorHAnsi" w:cstheme="minorHAnsi"/>
              </w:rPr>
              <w:t xml:space="preserve">Triple Viral </w:t>
            </w:r>
          </w:p>
        </w:tc>
        <w:tc>
          <w:tcPr>
            <w:tcW w:w="816"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1 </w:t>
            </w:r>
          </w:p>
        </w:tc>
        <w:tc>
          <w:tcPr>
            <w:tcW w:w="1894"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dosis </w:t>
            </w:r>
          </w:p>
        </w:tc>
        <w:tc>
          <w:tcPr>
            <w:tcW w:w="1045" w:type="dxa"/>
            <w:tcBorders>
              <w:top w:val="single" w:sz="6" w:space="0" w:color="ACA899"/>
              <w:left w:val="single" w:sz="6" w:space="0" w:color="ACA899"/>
              <w:bottom w:val="single" w:sz="6" w:space="0" w:color="ACA899"/>
              <w:right w:val="nil"/>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1 </w:t>
            </w:r>
          </w:p>
        </w:tc>
        <w:tc>
          <w:tcPr>
            <w:tcW w:w="374" w:type="dxa"/>
            <w:tcBorders>
              <w:top w:val="single" w:sz="6" w:space="0" w:color="ACA899"/>
              <w:left w:val="nil"/>
              <w:bottom w:val="single" w:sz="6" w:space="0" w:color="ACA899"/>
              <w:right w:val="single" w:sz="6" w:space="0" w:color="ACA899"/>
            </w:tcBorders>
          </w:tcPr>
          <w:p w:rsidR="00F42BAC" w:rsidRPr="005D5D8B" w:rsidRDefault="00F42BAC">
            <w:pPr>
              <w:spacing w:after="160" w:line="259" w:lineRule="auto"/>
              <w:ind w:left="0" w:right="0" w:firstLine="0"/>
              <w:jc w:val="left"/>
              <w:rPr>
                <w:rFonts w:asciiTheme="minorHAnsi" w:hAnsiTheme="minorHAnsi" w:cstheme="minorHAnsi"/>
              </w:rPr>
            </w:pPr>
          </w:p>
        </w:tc>
        <w:tc>
          <w:tcPr>
            <w:tcW w:w="1349"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60" w:right="0" w:firstLine="0"/>
              <w:jc w:val="left"/>
              <w:rPr>
                <w:rFonts w:asciiTheme="minorHAnsi" w:hAnsiTheme="minorHAnsi" w:cstheme="minorHAnsi"/>
              </w:rPr>
            </w:pPr>
            <w:r w:rsidRPr="005D5D8B">
              <w:rPr>
                <w:rFonts w:asciiTheme="minorHAnsi" w:hAnsiTheme="minorHAnsi" w:cstheme="minorHAnsi"/>
              </w:rPr>
              <w:t xml:space="preserve">dosis </w:t>
            </w:r>
          </w:p>
        </w:tc>
      </w:tr>
      <w:tr w:rsidR="00F42BAC" w:rsidRPr="005D5D8B" w:rsidTr="00B65B34">
        <w:trPr>
          <w:trHeight w:val="428"/>
          <w:jc w:val="center"/>
        </w:trPr>
        <w:tc>
          <w:tcPr>
            <w:tcW w:w="3494" w:type="dxa"/>
            <w:tcBorders>
              <w:top w:val="single" w:sz="6" w:space="0" w:color="ACA899"/>
              <w:left w:val="single" w:sz="6" w:space="0" w:color="ECE9D8"/>
              <w:bottom w:val="single" w:sz="6" w:space="0" w:color="ACA899"/>
              <w:right w:val="single" w:sz="6" w:space="0" w:color="ACA899"/>
            </w:tcBorders>
          </w:tcPr>
          <w:p w:rsidR="00F42BAC" w:rsidRPr="005D5D8B" w:rsidRDefault="001224A2">
            <w:pPr>
              <w:spacing w:after="0" w:line="259" w:lineRule="auto"/>
              <w:ind w:left="55" w:right="0" w:firstLine="0"/>
              <w:jc w:val="left"/>
              <w:rPr>
                <w:rFonts w:asciiTheme="minorHAnsi" w:hAnsiTheme="minorHAnsi" w:cstheme="minorHAnsi"/>
              </w:rPr>
            </w:pPr>
            <w:r w:rsidRPr="005D5D8B">
              <w:rPr>
                <w:rFonts w:asciiTheme="minorHAnsi" w:hAnsiTheme="minorHAnsi" w:cstheme="minorHAnsi"/>
              </w:rPr>
              <w:t xml:space="preserve">Influenza </w:t>
            </w:r>
          </w:p>
        </w:tc>
        <w:tc>
          <w:tcPr>
            <w:tcW w:w="816"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1 </w:t>
            </w:r>
          </w:p>
        </w:tc>
        <w:tc>
          <w:tcPr>
            <w:tcW w:w="1894"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dosis </w:t>
            </w:r>
          </w:p>
        </w:tc>
        <w:tc>
          <w:tcPr>
            <w:tcW w:w="1045" w:type="dxa"/>
            <w:tcBorders>
              <w:top w:val="single" w:sz="6" w:space="0" w:color="ACA899"/>
              <w:left w:val="single" w:sz="6" w:space="0" w:color="ACA899"/>
              <w:bottom w:val="single" w:sz="6" w:space="0" w:color="ACA899"/>
              <w:right w:val="nil"/>
            </w:tcBorders>
          </w:tcPr>
          <w:p w:rsidR="00F42BAC" w:rsidRPr="005D5D8B" w:rsidRDefault="001224A2">
            <w:pPr>
              <w:spacing w:after="0" w:line="259" w:lineRule="auto"/>
              <w:ind w:left="59" w:right="0" w:firstLine="0"/>
              <w:jc w:val="left"/>
              <w:rPr>
                <w:rFonts w:asciiTheme="minorHAnsi" w:hAnsiTheme="minorHAnsi" w:cstheme="minorHAnsi"/>
              </w:rPr>
            </w:pPr>
            <w:r w:rsidRPr="005D5D8B">
              <w:rPr>
                <w:rFonts w:asciiTheme="minorHAnsi" w:hAnsiTheme="minorHAnsi" w:cstheme="minorHAnsi"/>
              </w:rPr>
              <w:t xml:space="preserve">1  </w:t>
            </w:r>
          </w:p>
        </w:tc>
        <w:tc>
          <w:tcPr>
            <w:tcW w:w="374" w:type="dxa"/>
            <w:tcBorders>
              <w:top w:val="single" w:sz="6" w:space="0" w:color="ACA899"/>
              <w:left w:val="nil"/>
              <w:bottom w:val="single" w:sz="6" w:space="0" w:color="ACA899"/>
              <w:right w:val="single" w:sz="6" w:space="0" w:color="ACA899"/>
            </w:tcBorders>
          </w:tcPr>
          <w:p w:rsidR="00F42BAC" w:rsidRPr="005D5D8B" w:rsidRDefault="00F42BAC">
            <w:pPr>
              <w:spacing w:after="160" w:line="259" w:lineRule="auto"/>
              <w:ind w:left="0" w:right="0" w:firstLine="0"/>
              <w:jc w:val="left"/>
              <w:rPr>
                <w:rFonts w:asciiTheme="minorHAnsi" w:hAnsiTheme="minorHAnsi" w:cstheme="minorHAnsi"/>
              </w:rPr>
            </w:pPr>
          </w:p>
        </w:tc>
        <w:tc>
          <w:tcPr>
            <w:tcW w:w="1349" w:type="dxa"/>
            <w:tcBorders>
              <w:top w:val="single" w:sz="6" w:space="0" w:color="ACA899"/>
              <w:left w:val="single" w:sz="6" w:space="0" w:color="ACA899"/>
              <w:bottom w:val="single" w:sz="6" w:space="0" w:color="ACA899"/>
              <w:right w:val="single" w:sz="6" w:space="0" w:color="ACA899"/>
            </w:tcBorders>
          </w:tcPr>
          <w:p w:rsidR="00F42BAC" w:rsidRPr="005D5D8B" w:rsidRDefault="001224A2">
            <w:pPr>
              <w:spacing w:after="0" w:line="259" w:lineRule="auto"/>
              <w:ind w:left="60" w:right="0" w:firstLine="0"/>
              <w:jc w:val="left"/>
              <w:rPr>
                <w:rFonts w:asciiTheme="minorHAnsi" w:hAnsiTheme="minorHAnsi" w:cstheme="minorHAnsi"/>
              </w:rPr>
            </w:pPr>
            <w:r w:rsidRPr="005D5D8B">
              <w:rPr>
                <w:rFonts w:asciiTheme="minorHAnsi" w:hAnsiTheme="minorHAnsi" w:cstheme="minorHAnsi"/>
              </w:rPr>
              <w:t xml:space="preserve">dosis </w:t>
            </w:r>
          </w:p>
        </w:tc>
      </w:tr>
    </w:tbl>
    <w:p w:rsidR="00F42BAC" w:rsidRDefault="001224A2">
      <w:pPr>
        <w:spacing w:after="0" w:line="259" w:lineRule="auto"/>
        <w:ind w:left="46" w:right="0" w:firstLine="0"/>
        <w:jc w:val="left"/>
      </w:pPr>
      <w:r>
        <w:rPr>
          <w:sz w:val="24"/>
        </w:rPr>
        <w:t xml:space="preserve"> </w:t>
      </w:r>
    </w:p>
    <w:p w:rsidR="00F42BAC" w:rsidRDefault="001224A2">
      <w:pPr>
        <w:spacing w:after="0" w:line="259" w:lineRule="auto"/>
        <w:ind w:left="367" w:right="0" w:firstLine="0"/>
        <w:jc w:val="left"/>
      </w:pPr>
      <w:r>
        <w:rPr>
          <w:sz w:val="24"/>
        </w:rPr>
        <w:t xml:space="preserve">* </w:t>
      </w:r>
      <w:r w:rsidR="00B65B34">
        <w:rPr>
          <w:sz w:val="24"/>
        </w:rPr>
        <w:t>Para</w:t>
      </w:r>
      <w:r>
        <w:rPr>
          <w:sz w:val="24"/>
        </w:rPr>
        <w:t xml:space="preserve"> el caso de varicela, si padeció la enfermedad presentar los anticuerpos positivos. </w:t>
      </w:r>
    </w:p>
    <w:p w:rsidR="00F42BAC" w:rsidRDefault="001224A2">
      <w:pPr>
        <w:spacing w:after="0" w:line="259" w:lineRule="auto"/>
        <w:ind w:left="367" w:right="0" w:firstLine="0"/>
        <w:jc w:val="left"/>
      </w:pPr>
      <w:r>
        <w:rPr>
          <w:b/>
        </w:rPr>
        <w:t xml:space="preserve"> </w:t>
      </w:r>
    </w:p>
    <w:p w:rsidR="00F42BAC" w:rsidRDefault="001224A2">
      <w:pPr>
        <w:spacing w:after="326"/>
        <w:ind w:left="41" w:right="38"/>
      </w:pPr>
      <w:r>
        <w:t xml:space="preserve">Los estudiantes admitidos al internado deben asistir a la inducción previa a su inicio, y la asignación de los centros de práctica se hará desde la oficina de pregrado de medicina. </w:t>
      </w:r>
    </w:p>
    <w:p w:rsidR="00F42BAC" w:rsidRDefault="00F42BAC">
      <w:pPr>
        <w:spacing w:after="84" w:line="259" w:lineRule="auto"/>
        <w:ind w:left="0" w:right="0" w:firstLine="0"/>
        <w:jc w:val="left"/>
      </w:pPr>
    </w:p>
    <w:p w:rsidR="00F42BAC" w:rsidRDefault="001224A2">
      <w:pPr>
        <w:spacing w:after="52" w:line="259" w:lineRule="auto"/>
        <w:ind w:left="41" w:right="0"/>
        <w:jc w:val="left"/>
      </w:pPr>
      <w:r>
        <w:t xml:space="preserve"> </w:t>
      </w:r>
      <w:r>
        <w:rPr>
          <w:b/>
        </w:rPr>
        <w:t>Mayores informes:</w:t>
      </w:r>
      <w:r>
        <w:t xml:space="preserve"> 2196072 – 2196079  </w:t>
      </w:r>
    </w:p>
    <w:p w:rsidR="00F42BAC" w:rsidRDefault="001224A2">
      <w:pPr>
        <w:spacing w:after="81" w:line="259" w:lineRule="auto"/>
        <w:ind w:left="46" w:right="0" w:firstLine="0"/>
        <w:jc w:val="left"/>
        <w:rPr>
          <w:color w:val="auto"/>
        </w:rPr>
      </w:pPr>
      <w:r>
        <w:rPr>
          <w:b/>
        </w:rPr>
        <w:t>Correo electrónico:</w:t>
      </w:r>
      <w:r>
        <w:t xml:space="preserve"> </w:t>
      </w:r>
      <w:r w:rsidR="00B65B34">
        <w:rPr>
          <w:color w:val="555555"/>
        </w:rPr>
        <w:t xml:space="preserve"> </w:t>
      </w:r>
      <w:hyperlink r:id="rId10" w:history="1">
        <w:r w:rsidR="00B65B34" w:rsidRPr="00723DDE">
          <w:rPr>
            <w:rStyle w:val="Hipervnculo"/>
          </w:rPr>
          <w:t>pregradomedicina@udea.edu.co</w:t>
        </w:r>
      </w:hyperlink>
      <w:r w:rsidR="00B65B34">
        <w:rPr>
          <w:color w:val="auto"/>
        </w:rPr>
        <w:t xml:space="preserve">  </w:t>
      </w:r>
      <w:hyperlink r:id="rId11" w:history="1">
        <w:r w:rsidR="00B65B34" w:rsidRPr="00723DDE">
          <w:rPr>
            <w:rStyle w:val="Hipervnculo"/>
          </w:rPr>
          <w:t>practicasmedicina@udea.edu.co</w:t>
        </w:r>
      </w:hyperlink>
    </w:p>
    <w:p w:rsidR="00F42BAC" w:rsidRDefault="001224A2">
      <w:pPr>
        <w:spacing w:after="52" w:line="259" w:lineRule="auto"/>
        <w:ind w:left="46" w:right="0" w:firstLine="0"/>
        <w:jc w:val="left"/>
      </w:pPr>
      <w:r>
        <w:t xml:space="preserve">   </w:t>
      </w:r>
    </w:p>
    <w:p w:rsidR="00F42BAC" w:rsidRDefault="008E1455">
      <w:pPr>
        <w:spacing w:after="0" w:line="259" w:lineRule="auto"/>
        <w:ind w:left="41" w:right="0"/>
        <w:jc w:val="left"/>
      </w:pPr>
      <w:r>
        <w:rPr>
          <w:b/>
        </w:rPr>
        <w:t>Carlos Andrés Ruiz Galeano</w:t>
      </w:r>
      <w:r w:rsidR="001224A2">
        <w:rPr>
          <w:b/>
        </w:rPr>
        <w:t xml:space="preserve"> </w:t>
      </w:r>
    </w:p>
    <w:p w:rsidR="00F42BAC" w:rsidRDefault="001224A2">
      <w:pPr>
        <w:ind w:left="41" w:right="38"/>
      </w:pPr>
      <w:r>
        <w:t xml:space="preserve">Jefe Pregrado de Medicina </w:t>
      </w:r>
    </w:p>
    <w:p w:rsidR="008E1455" w:rsidRDefault="008E1455">
      <w:pPr>
        <w:spacing w:after="0" w:line="259" w:lineRule="auto"/>
        <w:ind w:left="46" w:right="0" w:firstLine="0"/>
        <w:jc w:val="left"/>
      </w:pPr>
    </w:p>
    <w:p w:rsidR="00AB60C7" w:rsidRDefault="00AB60C7">
      <w:pPr>
        <w:spacing w:after="0" w:line="259" w:lineRule="auto"/>
        <w:ind w:left="46" w:right="0" w:firstLine="0"/>
        <w:jc w:val="left"/>
      </w:pPr>
    </w:p>
    <w:p w:rsidR="00B65B34" w:rsidRDefault="00B65B34" w:rsidP="008E1455">
      <w:pPr>
        <w:spacing w:after="0" w:line="259" w:lineRule="auto"/>
        <w:ind w:left="41" w:right="0"/>
        <w:jc w:val="left"/>
        <w:rPr>
          <w:b/>
        </w:rPr>
      </w:pPr>
      <w:r>
        <w:rPr>
          <w:b/>
        </w:rPr>
        <w:t>Laura Cristina Pérez Arango</w:t>
      </w:r>
    </w:p>
    <w:p w:rsidR="00B65B34" w:rsidRDefault="00B65B34" w:rsidP="008E1455">
      <w:pPr>
        <w:spacing w:after="0" w:line="259" w:lineRule="auto"/>
        <w:ind w:left="41" w:right="0"/>
        <w:jc w:val="left"/>
      </w:pPr>
      <w:r>
        <w:t>Coordinadora del Internado</w:t>
      </w:r>
    </w:p>
    <w:p w:rsidR="00B65B34" w:rsidRPr="00B65B34" w:rsidRDefault="00B65B34" w:rsidP="008E1455">
      <w:pPr>
        <w:spacing w:after="0" w:line="259" w:lineRule="auto"/>
        <w:ind w:left="41" w:right="0"/>
        <w:jc w:val="left"/>
      </w:pPr>
    </w:p>
    <w:p w:rsidR="00F42BAC" w:rsidRDefault="00F42BAC">
      <w:pPr>
        <w:spacing w:after="0" w:line="259" w:lineRule="auto"/>
        <w:ind w:left="0" w:right="0" w:firstLine="0"/>
        <w:jc w:val="left"/>
      </w:pPr>
    </w:p>
    <w:sectPr w:rsidR="00F42BAC" w:rsidSect="008E1455">
      <w:headerReference w:type="default" r:id="rId12"/>
      <w:footerReference w:type="default" r:id="rId13"/>
      <w:pgSz w:w="12240" w:h="15840"/>
      <w:pgMar w:top="1134" w:right="1129" w:bottom="1626" w:left="8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AA" w:rsidRDefault="00BA31AA" w:rsidP="008E1455">
      <w:pPr>
        <w:spacing w:after="0" w:line="240" w:lineRule="auto"/>
      </w:pPr>
      <w:r>
        <w:separator/>
      </w:r>
    </w:p>
  </w:endnote>
  <w:endnote w:type="continuationSeparator" w:id="0">
    <w:p w:rsidR="00BA31AA" w:rsidRDefault="00BA31AA" w:rsidP="008E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55" w:rsidRPr="00E839C4" w:rsidRDefault="008E1455" w:rsidP="008E1455">
    <w:pPr>
      <w:pStyle w:val="Default"/>
      <w:ind w:left="-567" w:right="-660"/>
      <w:jc w:val="center"/>
    </w:pPr>
    <w:r w:rsidRPr="00C508BD">
      <w:rPr>
        <w:b/>
        <w:sz w:val="16"/>
        <w:szCs w:val="16"/>
      </w:rPr>
      <w:t xml:space="preserve">Facultad de Medicina: Carrera 51D # 62-29 Bloque 32, </w:t>
    </w:r>
    <w:r>
      <w:rPr>
        <w:b/>
        <w:sz w:val="16"/>
        <w:szCs w:val="16"/>
      </w:rPr>
      <w:t xml:space="preserve">Oficina 204, </w:t>
    </w:r>
    <w:r>
      <w:rPr>
        <w:b/>
        <w:bCs/>
        <w:sz w:val="16"/>
        <w:szCs w:val="16"/>
      </w:rPr>
      <w:t>Edificio Manuel Uribe Ángel – Teléfono 219 60 72</w:t>
    </w:r>
  </w:p>
  <w:p w:rsidR="008E1455" w:rsidRPr="00E839C4" w:rsidRDefault="008E1455" w:rsidP="008E1455">
    <w:pPr>
      <w:pStyle w:val="Default"/>
      <w:ind w:right="-518"/>
      <w:jc w:val="center"/>
    </w:pPr>
    <w:proofErr w:type="spellStart"/>
    <w:r w:rsidRPr="00C508BD">
      <w:rPr>
        <w:b/>
        <w:sz w:val="16"/>
        <w:szCs w:val="16"/>
      </w:rPr>
      <w:t>Nit</w:t>
    </w:r>
    <w:proofErr w:type="spellEnd"/>
    <w:r w:rsidRPr="00C508BD">
      <w:rPr>
        <w:b/>
        <w:sz w:val="16"/>
        <w:szCs w:val="16"/>
      </w:rPr>
      <w:t xml:space="preserve"> 890.980.040-8 – Apartado </w:t>
    </w:r>
    <w:r>
      <w:rPr>
        <w:b/>
        <w:sz w:val="16"/>
        <w:szCs w:val="16"/>
      </w:rPr>
      <w:t xml:space="preserve">1226 - </w:t>
    </w:r>
    <w:r>
      <w:rPr>
        <w:b/>
        <w:bCs/>
        <w:sz w:val="16"/>
        <w:szCs w:val="16"/>
      </w:rPr>
      <w:t>Correo electrónico: jpregradomedicina@udea.edu.co</w:t>
    </w:r>
  </w:p>
  <w:p w:rsidR="008E1455" w:rsidRDefault="008E1455" w:rsidP="008E1455">
    <w:pPr>
      <w:pStyle w:val="Piedepgina"/>
      <w:jc w:val="center"/>
    </w:pPr>
    <w:r w:rsidRPr="00C508BD">
      <w:rPr>
        <w:rFonts w:ascii="Century Gothic" w:hAnsi="Century Gothic"/>
        <w:b/>
        <w:sz w:val="16"/>
        <w:szCs w:val="16"/>
      </w:rPr>
      <w:t>http://medicina.udea.edu.co – Medellín,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AA" w:rsidRDefault="00BA31AA" w:rsidP="008E1455">
      <w:pPr>
        <w:spacing w:after="0" w:line="240" w:lineRule="auto"/>
      </w:pPr>
      <w:r>
        <w:separator/>
      </w:r>
    </w:p>
  </w:footnote>
  <w:footnote w:type="continuationSeparator" w:id="0">
    <w:p w:rsidR="00BA31AA" w:rsidRDefault="00BA31AA" w:rsidP="008E1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55" w:rsidRDefault="008E1455" w:rsidP="008E1455">
    <w:pPr>
      <w:pStyle w:val="Encabezado"/>
      <w:jc w:val="right"/>
    </w:pPr>
    <w:r w:rsidRPr="00C15192">
      <w:rPr>
        <w:rFonts w:ascii="Century Gothic" w:hAnsi="Century Gothic"/>
        <w:noProof/>
      </w:rPr>
      <w:drawing>
        <wp:anchor distT="0" distB="0" distL="114300" distR="114300" simplePos="0" relativeHeight="251659264" behindDoc="1" locked="0" layoutInCell="1" allowOverlap="1" wp14:anchorId="401E6E83" wp14:editId="6A82660A">
          <wp:simplePos x="0" y="0"/>
          <wp:positionH relativeFrom="margin">
            <wp:align>left</wp:align>
          </wp:positionH>
          <wp:positionV relativeFrom="paragraph">
            <wp:posOffset>13335</wp:posOffset>
          </wp:positionV>
          <wp:extent cx="2289658" cy="824122"/>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cultad-de-Medicin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658" cy="824122"/>
                  </a:xfrm>
                  <a:prstGeom prst="rect">
                    <a:avLst/>
                  </a:prstGeom>
                </pic:spPr>
              </pic:pic>
            </a:graphicData>
          </a:graphic>
          <wp14:sizeRelH relativeFrom="page">
            <wp14:pctWidth>0</wp14:pctWidth>
          </wp14:sizeRelH>
          <wp14:sizeRelV relativeFrom="page">
            <wp14:pctHeight>0</wp14:pctHeight>
          </wp14:sizeRelV>
        </wp:anchor>
      </w:drawing>
    </w:r>
    <w:r>
      <w:tab/>
    </w:r>
  </w:p>
  <w:p w:rsidR="008E1455" w:rsidRDefault="008E1455" w:rsidP="008E1455">
    <w:pPr>
      <w:pStyle w:val="Encabezado"/>
      <w:jc w:val="right"/>
      <w:rPr>
        <w:rFonts w:ascii="Century Gothic" w:hAnsi="Century Gothic"/>
        <w:b/>
      </w:rPr>
    </w:pPr>
    <w:r>
      <w:rPr>
        <w:rFonts w:ascii="Century Gothic" w:hAnsi="Century Gothic"/>
        <w:b/>
      </w:rPr>
      <w:t xml:space="preserve">                                                                     Departamento de Educación Médica</w:t>
    </w:r>
  </w:p>
  <w:p w:rsidR="008E1455" w:rsidRDefault="008E1455" w:rsidP="008E1455">
    <w:pPr>
      <w:pStyle w:val="Encabezado"/>
      <w:jc w:val="right"/>
      <w:rPr>
        <w:rFonts w:ascii="Century Gothic" w:hAnsi="Century Gothic"/>
        <w:b/>
      </w:rPr>
    </w:pPr>
    <w:r>
      <w:rPr>
        <w:rFonts w:ascii="Century Gothic" w:hAnsi="Century Gothic"/>
        <w:b/>
      </w:rPr>
      <w:t xml:space="preserve">                                                                                Pregrado de Medicina           </w:t>
    </w:r>
  </w:p>
  <w:p w:rsidR="008E1455" w:rsidRDefault="008E1455" w:rsidP="008E1455">
    <w:pPr>
      <w:pStyle w:val="Encabezado"/>
    </w:pPr>
  </w:p>
  <w:p w:rsidR="008E1455" w:rsidRDefault="008E14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1BD"/>
    <w:multiLevelType w:val="hybridMultilevel"/>
    <w:tmpl w:val="B45CADF2"/>
    <w:lvl w:ilvl="0" w:tplc="8DFA1C04">
      <w:start w:val="1"/>
      <w:numFmt w:val="decimal"/>
      <w:lvlText w:val="%1."/>
      <w:lvlJc w:val="left"/>
      <w:pPr>
        <w:ind w:left="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B24E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A28F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AC9A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34A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2F2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B037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50FF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F226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25029AB"/>
    <w:multiLevelType w:val="hybridMultilevel"/>
    <w:tmpl w:val="8910C2E0"/>
    <w:lvl w:ilvl="0" w:tplc="7158C192">
      <w:start w:val="2020"/>
      <w:numFmt w:val="bullet"/>
      <w:lvlText w:val=""/>
      <w:lvlJc w:val="left"/>
      <w:pPr>
        <w:ind w:left="406"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01F4F61"/>
    <w:multiLevelType w:val="hybridMultilevel"/>
    <w:tmpl w:val="E60AA580"/>
    <w:lvl w:ilvl="0" w:tplc="9E4EB5B4">
      <w:start w:val="1"/>
      <w:numFmt w:val="decimal"/>
      <w:lvlText w:val="%1."/>
      <w:lvlJc w:val="left"/>
      <w:pPr>
        <w:ind w:left="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5C28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7ADB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06B0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4A11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CD5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410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9007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2EFA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352A5504"/>
    <w:multiLevelType w:val="hybridMultilevel"/>
    <w:tmpl w:val="6FD4B342"/>
    <w:lvl w:ilvl="0" w:tplc="7158C192">
      <w:start w:val="2020"/>
      <w:numFmt w:val="bullet"/>
      <w:lvlText w:val=""/>
      <w:lvlJc w:val="left"/>
      <w:pPr>
        <w:ind w:left="727" w:hanging="360"/>
      </w:pPr>
      <w:rPr>
        <w:rFonts w:ascii="Symbol" w:eastAsia="Calibri" w:hAnsi="Symbol" w:cs="Calibri" w:hint="default"/>
      </w:rPr>
    </w:lvl>
    <w:lvl w:ilvl="1" w:tplc="240A0003" w:tentative="1">
      <w:start w:val="1"/>
      <w:numFmt w:val="bullet"/>
      <w:lvlText w:val="o"/>
      <w:lvlJc w:val="left"/>
      <w:pPr>
        <w:ind w:left="1761" w:hanging="360"/>
      </w:pPr>
      <w:rPr>
        <w:rFonts w:ascii="Courier New" w:hAnsi="Courier New" w:cs="Courier New" w:hint="default"/>
      </w:rPr>
    </w:lvl>
    <w:lvl w:ilvl="2" w:tplc="240A0005" w:tentative="1">
      <w:start w:val="1"/>
      <w:numFmt w:val="bullet"/>
      <w:lvlText w:val=""/>
      <w:lvlJc w:val="left"/>
      <w:pPr>
        <w:ind w:left="2481" w:hanging="360"/>
      </w:pPr>
      <w:rPr>
        <w:rFonts w:ascii="Wingdings" w:hAnsi="Wingdings" w:hint="default"/>
      </w:rPr>
    </w:lvl>
    <w:lvl w:ilvl="3" w:tplc="240A0001" w:tentative="1">
      <w:start w:val="1"/>
      <w:numFmt w:val="bullet"/>
      <w:lvlText w:val=""/>
      <w:lvlJc w:val="left"/>
      <w:pPr>
        <w:ind w:left="3201" w:hanging="360"/>
      </w:pPr>
      <w:rPr>
        <w:rFonts w:ascii="Symbol" w:hAnsi="Symbol" w:hint="default"/>
      </w:rPr>
    </w:lvl>
    <w:lvl w:ilvl="4" w:tplc="240A0003" w:tentative="1">
      <w:start w:val="1"/>
      <w:numFmt w:val="bullet"/>
      <w:lvlText w:val="o"/>
      <w:lvlJc w:val="left"/>
      <w:pPr>
        <w:ind w:left="3921" w:hanging="360"/>
      </w:pPr>
      <w:rPr>
        <w:rFonts w:ascii="Courier New" w:hAnsi="Courier New" w:cs="Courier New" w:hint="default"/>
      </w:rPr>
    </w:lvl>
    <w:lvl w:ilvl="5" w:tplc="240A0005" w:tentative="1">
      <w:start w:val="1"/>
      <w:numFmt w:val="bullet"/>
      <w:lvlText w:val=""/>
      <w:lvlJc w:val="left"/>
      <w:pPr>
        <w:ind w:left="4641" w:hanging="360"/>
      </w:pPr>
      <w:rPr>
        <w:rFonts w:ascii="Wingdings" w:hAnsi="Wingdings" w:hint="default"/>
      </w:rPr>
    </w:lvl>
    <w:lvl w:ilvl="6" w:tplc="240A0001" w:tentative="1">
      <w:start w:val="1"/>
      <w:numFmt w:val="bullet"/>
      <w:lvlText w:val=""/>
      <w:lvlJc w:val="left"/>
      <w:pPr>
        <w:ind w:left="5361" w:hanging="360"/>
      </w:pPr>
      <w:rPr>
        <w:rFonts w:ascii="Symbol" w:hAnsi="Symbol" w:hint="default"/>
      </w:rPr>
    </w:lvl>
    <w:lvl w:ilvl="7" w:tplc="240A0003" w:tentative="1">
      <w:start w:val="1"/>
      <w:numFmt w:val="bullet"/>
      <w:lvlText w:val="o"/>
      <w:lvlJc w:val="left"/>
      <w:pPr>
        <w:ind w:left="6081" w:hanging="360"/>
      </w:pPr>
      <w:rPr>
        <w:rFonts w:ascii="Courier New" w:hAnsi="Courier New" w:cs="Courier New" w:hint="default"/>
      </w:rPr>
    </w:lvl>
    <w:lvl w:ilvl="8" w:tplc="240A0005" w:tentative="1">
      <w:start w:val="1"/>
      <w:numFmt w:val="bullet"/>
      <w:lvlText w:val=""/>
      <w:lvlJc w:val="left"/>
      <w:pPr>
        <w:ind w:left="6801" w:hanging="360"/>
      </w:pPr>
      <w:rPr>
        <w:rFonts w:ascii="Wingdings" w:hAnsi="Wingdings" w:hint="default"/>
      </w:rPr>
    </w:lvl>
  </w:abstractNum>
  <w:abstractNum w:abstractNumId="4">
    <w:nsid w:val="410E04FF"/>
    <w:multiLevelType w:val="hybridMultilevel"/>
    <w:tmpl w:val="A4643872"/>
    <w:lvl w:ilvl="0" w:tplc="DFCE9136">
      <w:start w:val="1"/>
      <w:numFmt w:val="decimal"/>
      <w:lvlText w:val="%1."/>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E16A962">
      <w:start w:val="1"/>
      <w:numFmt w:val="lowerLetter"/>
      <w:lvlText w:val="%2"/>
      <w:lvlJc w:val="left"/>
      <w:pPr>
        <w:ind w:left="13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C546F18">
      <w:start w:val="1"/>
      <w:numFmt w:val="lowerRoman"/>
      <w:lvlText w:val="%3"/>
      <w:lvlJc w:val="left"/>
      <w:pPr>
        <w:ind w:left="2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E61230">
      <w:start w:val="1"/>
      <w:numFmt w:val="decimal"/>
      <w:lvlText w:val="%4"/>
      <w:lvlJc w:val="left"/>
      <w:pPr>
        <w:ind w:left="2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64412A">
      <w:start w:val="1"/>
      <w:numFmt w:val="lowerLetter"/>
      <w:lvlText w:val="%5"/>
      <w:lvlJc w:val="left"/>
      <w:pPr>
        <w:ind w:left="35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26A418A">
      <w:start w:val="1"/>
      <w:numFmt w:val="lowerRoman"/>
      <w:lvlText w:val="%6"/>
      <w:lvlJc w:val="left"/>
      <w:pPr>
        <w:ind w:left="42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8782312">
      <w:start w:val="1"/>
      <w:numFmt w:val="decimal"/>
      <w:lvlText w:val="%7"/>
      <w:lvlJc w:val="left"/>
      <w:pPr>
        <w:ind w:left="49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EAFA8">
      <w:start w:val="1"/>
      <w:numFmt w:val="lowerLetter"/>
      <w:lvlText w:val="%8"/>
      <w:lvlJc w:val="left"/>
      <w:pPr>
        <w:ind w:left="57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07AF092">
      <w:start w:val="1"/>
      <w:numFmt w:val="lowerRoman"/>
      <w:lvlText w:val="%9"/>
      <w:lvlJc w:val="left"/>
      <w:pPr>
        <w:ind w:left="64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nsid w:val="4E402B95"/>
    <w:multiLevelType w:val="hybridMultilevel"/>
    <w:tmpl w:val="4A88BD5A"/>
    <w:lvl w:ilvl="0" w:tplc="7158C192">
      <w:start w:val="2020"/>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6EC71D7"/>
    <w:multiLevelType w:val="hybridMultilevel"/>
    <w:tmpl w:val="17649B5E"/>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7">
    <w:nsid w:val="57134AC7"/>
    <w:multiLevelType w:val="hybridMultilevel"/>
    <w:tmpl w:val="E642F584"/>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8">
    <w:nsid w:val="64321078"/>
    <w:multiLevelType w:val="hybridMultilevel"/>
    <w:tmpl w:val="888E487E"/>
    <w:lvl w:ilvl="0" w:tplc="7158C192">
      <w:start w:val="2020"/>
      <w:numFmt w:val="bullet"/>
      <w:lvlText w:val=""/>
      <w:lvlJc w:val="left"/>
      <w:pPr>
        <w:ind w:left="406" w:hanging="360"/>
      </w:pPr>
      <w:rPr>
        <w:rFonts w:ascii="Symbol" w:eastAsia="Calibri" w:hAnsi="Symbol" w:cs="Calibri" w:hint="default"/>
      </w:rPr>
    </w:lvl>
    <w:lvl w:ilvl="1" w:tplc="240A0003" w:tentative="1">
      <w:start w:val="1"/>
      <w:numFmt w:val="bullet"/>
      <w:lvlText w:val="o"/>
      <w:lvlJc w:val="left"/>
      <w:pPr>
        <w:ind w:left="1126" w:hanging="360"/>
      </w:pPr>
      <w:rPr>
        <w:rFonts w:ascii="Courier New" w:hAnsi="Courier New" w:cs="Courier New" w:hint="default"/>
      </w:rPr>
    </w:lvl>
    <w:lvl w:ilvl="2" w:tplc="240A0005" w:tentative="1">
      <w:start w:val="1"/>
      <w:numFmt w:val="bullet"/>
      <w:lvlText w:val=""/>
      <w:lvlJc w:val="left"/>
      <w:pPr>
        <w:ind w:left="1846" w:hanging="360"/>
      </w:pPr>
      <w:rPr>
        <w:rFonts w:ascii="Wingdings" w:hAnsi="Wingdings" w:hint="default"/>
      </w:rPr>
    </w:lvl>
    <w:lvl w:ilvl="3" w:tplc="240A0001" w:tentative="1">
      <w:start w:val="1"/>
      <w:numFmt w:val="bullet"/>
      <w:lvlText w:val=""/>
      <w:lvlJc w:val="left"/>
      <w:pPr>
        <w:ind w:left="2566" w:hanging="360"/>
      </w:pPr>
      <w:rPr>
        <w:rFonts w:ascii="Symbol" w:hAnsi="Symbol" w:hint="default"/>
      </w:rPr>
    </w:lvl>
    <w:lvl w:ilvl="4" w:tplc="240A0003" w:tentative="1">
      <w:start w:val="1"/>
      <w:numFmt w:val="bullet"/>
      <w:lvlText w:val="o"/>
      <w:lvlJc w:val="left"/>
      <w:pPr>
        <w:ind w:left="3286" w:hanging="360"/>
      </w:pPr>
      <w:rPr>
        <w:rFonts w:ascii="Courier New" w:hAnsi="Courier New" w:cs="Courier New" w:hint="default"/>
      </w:rPr>
    </w:lvl>
    <w:lvl w:ilvl="5" w:tplc="240A0005" w:tentative="1">
      <w:start w:val="1"/>
      <w:numFmt w:val="bullet"/>
      <w:lvlText w:val=""/>
      <w:lvlJc w:val="left"/>
      <w:pPr>
        <w:ind w:left="4006" w:hanging="360"/>
      </w:pPr>
      <w:rPr>
        <w:rFonts w:ascii="Wingdings" w:hAnsi="Wingdings" w:hint="default"/>
      </w:rPr>
    </w:lvl>
    <w:lvl w:ilvl="6" w:tplc="240A0001" w:tentative="1">
      <w:start w:val="1"/>
      <w:numFmt w:val="bullet"/>
      <w:lvlText w:val=""/>
      <w:lvlJc w:val="left"/>
      <w:pPr>
        <w:ind w:left="4726" w:hanging="360"/>
      </w:pPr>
      <w:rPr>
        <w:rFonts w:ascii="Symbol" w:hAnsi="Symbol" w:hint="default"/>
      </w:rPr>
    </w:lvl>
    <w:lvl w:ilvl="7" w:tplc="240A0003" w:tentative="1">
      <w:start w:val="1"/>
      <w:numFmt w:val="bullet"/>
      <w:lvlText w:val="o"/>
      <w:lvlJc w:val="left"/>
      <w:pPr>
        <w:ind w:left="5446" w:hanging="360"/>
      </w:pPr>
      <w:rPr>
        <w:rFonts w:ascii="Courier New" w:hAnsi="Courier New" w:cs="Courier New" w:hint="default"/>
      </w:rPr>
    </w:lvl>
    <w:lvl w:ilvl="8" w:tplc="240A0005" w:tentative="1">
      <w:start w:val="1"/>
      <w:numFmt w:val="bullet"/>
      <w:lvlText w:val=""/>
      <w:lvlJc w:val="left"/>
      <w:pPr>
        <w:ind w:left="6166" w:hanging="360"/>
      </w:pPr>
      <w:rPr>
        <w:rFonts w:ascii="Wingdings" w:hAnsi="Wingdings" w:hint="default"/>
      </w:rPr>
    </w:lvl>
  </w:abstractNum>
  <w:abstractNum w:abstractNumId="9">
    <w:nsid w:val="648876A5"/>
    <w:multiLevelType w:val="hybridMultilevel"/>
    <w:tmpl w:val="B6C423B8"/>
    <w:lvl w:ilvl="0" w:tplc="7158C192">
      <w:start w:val="2020"/>
      <w:numFmt w:val="bullet"/>
      <w:lvlText w:val=""/>
      <w:lvlJc w:val="left"/>
      <w:pPr>
        <w:ind w:left="1080" w:hanging="360"/>
      </w:pPr>
      <w:rPr>
        <w:rFonts w:ascii="Symbol" w:eastAsia="Calibri" w:hAnsi="Symbol"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68722E3E"/>
    <w:multiLevelType w:val="hybridMultilevel"/>
    <w:tmpl w:val="9DFC643A"/>
    <w:lvl w:ilvl="0" w:tplc="7158C192">
      <w:start w:val="2020"/>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8"/>
  </w:num>
  <w:num w:numId="7">
    <w:abstractNumId w:val="3"/>
  </w:num>
  <w:num w:numId="8">
    <w:abstractNumId w:val="1"/>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AC"/>
    <w:rsid w:val="001224A2"/>
    <w:rsid w:val="00157B47"/>
    <w:rsid w:val="001C6AC7"/>
    <w:rsid w:val="001F2D15"/>
    <w:rsid w:val="002315F9"/>
    <w:rsid w:val="0053447E"/>
    <w:rsid w:val="0059327C"/>
    <w:rsid w:val="005B74D7"/>
    <w:rsid w:val="005D5D8B"/>
    <w:rsid w:val="006002B1"/>
    <w:rsid w:val="00661433"/>
    <w:rsid w:val="00813D79"/>
    <w:rsid w:val="008E1455"/>
    <w:rsid w:val="00992767"/>
    <w:rsid w:val="00A5384E"/>
    <w:rsid w:val="00A66CE3"/>
    <w:rsid w:val="00AB60C7"/>
    <w:rsid w:val="00B65B34"/>
    <w:rsid w:val="00BA31AA"/>
    <w:rsid w:val="00C34A05"/>
    <w:rsid w:val="00D26087"/>
    <w:rsid w:val="00DD48E1"/>
    <w:rsid w:val="00EB4256"/>
    <w:rsid w:val="00EF5A75"/>
    <w:rsid w:val="00F42B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8" w:lineRule="auto"/>
      <w:ind w:left="56" w:right="46"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8E1455"/>
    <w:pPr>
      <w:ind w:left="720"/>
      <w:contextualSpacing/>
    </w:pPr>
  </w:style>
  <w:style w:type="paragraph" w:styleId="Encabezado">
    <w:name w:val="header"/>
    <w:basedOn w:val="Normal"/>
    <w:link w:val="EncabezadoCar"/>
    <w:uiPriority w:val="99"/>
    <w:unhideWhenUsed/>
    <w:rsid w:val="008E14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455"/>
    <w:rPr>
      <w:rFonts w:ascii="Calibri" w:eastAsia="Calibri" w:hAnsi="Calibri" w:cs="Calibri"/>
      <w:color w:val="000000"/>
    </w:rPr>
  </w:style>
  <w:style w:type="paragraph" w:styleId="Piedepgina">
    <w:name w:val="footer"/>
    <w:basedOn w:val="Normal"/>
    <w:link w:val="PiedepginaCar"/>
    <w:uiPriority w:val="99"/>
    <w:unhideWhenUsed/>
    <w:rsid w:val="008E14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455"/>
    <w:rPr>
      <w:rFonts w:ascii="Calibri" w:eastAsia="Calibri" w:hAnsi="Calibri" w:cs="Calibri"/>
      <w:color w:val="000000"/>
    </w:rPr>
  </w:style>
  <w:style w:type="paragraph" w:customStyle="1" w:styleId="Default">
    <w:name w:val="Default"/>
    <w:rsid w:val="008E145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styleId="Textodeglobo">
    <w:name w:val="Balloon Text"/>
    <w:basedOn w:val="Normal"/>
    <w:link w:val="TextodegloboCar"/>
    <w:uiPriority w:val="99"/>
    <w:semiHidden/>
    <w:unhideWhenUsed/>
    <w:rsid w:val="005344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47E"/>
    <w:rPr>
      <w:rFonts w:ascii="Tahoma" w:eastAsia="Calibri" w:hAnsi="Tahoma" w:cs="Tahoma"/>
      <w:color w:val="000000"/>
      <w:sz w:val="16"/>
      <w:szCs w:val="16"/>
    </w:rPr>
  </w:style>
  <w:style w:type="character" w:styleId="Hipervnculo">
    <w:name w:val="Hyperlink"/>
    <w:basedOn w:val="Fuentedeprrafopredeter"/>
    <w:uiPriority w:val="99"/>
    <w:unhideWhenUsed/>
    <w:rsid w:val="00B65B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8" w:lineRule="auto"/>
      <w:ind w:left="56" w:right="46"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8E1455"/>
    <w:pPr>
      <w:ind w:left="720"/>
      <w:contextualSpacing/>
    </w:pPr>
  </w:style>
  <w:style w:type="paragraph" w:styleId="Encabezado">
    <w:name w:val="header"/>
    <w:basedOn w:val="Normal"/>
    <w:link w:val="EncabezadoCar"/>
    <w:uiPriority w:val="99"/>
    <w:unhideWhenUsed/>
    <w:rsid w:val="008E14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455"/>
    <w:rPr>
      <w:rFonts w:ascii="Calibri" w:eastAsia="Calibri" w:hAnsi="Calibri" w:cs="Calibri"/>
      <w:color w:val="000000"/>
    </w:rPr>
  </w:style>
  <w:style w:type="paragraph" w:styleId="Piedepgina">
    <w:name w:val="footer"/>
    <w:basedOn w:val="Normal"/>
    <w:link w:val="PiedepginaCar"/>
    <w:uiPriority w:val="99"/>
    <w:unhideWhenUsed/>
    <w:rsid w:val="008E14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455"/>
    <w:rPr>
      <w:rFonts w:ascii="Calibri" w:eastAsia="Calibri" w:hAnsi="Calibri" w:cs="Calibri"/>
      <w:color w:val="000000"/>
    </w:rPr>
  </w:style>
  <w:style w:type="paragraph" w:customStyle="1" w:styleId="Default">
    <w:name w:val="Default"/>
    <w:rsid w:val="008E145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styleId="Textodeglobo">
    <w:name w:val="Balloon Text"/>
    <w:basedOn w:val="Normal"/>
    <w:link w:val="TextodegloboCar"/>
    <w:uiPriority w:val="99"/>
    <w:semiHidden/>
    <w:unhideWhenUsed/>
    <w:rsid w:val="005344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47E"/>
    <w:rPr>
      <w:rFonts w:ascii="Tahoma" w:eastAsia="Calibri" w:hAnsi="Tahoma" w:cs="Tahoma"/>
      <w:color w:val="000000"/>
      <w:sz w:val="16"/>
      <w:szCs w:val="16"/>
    </w:rPr>
  </w:style>
  <w:style w:type="character" w:styleId="Hipervnculo">
    <w:name w:val="Hyperlink"/>
    <w:basedOn w:val="Fuentedeprrafopredeter"/>
    <w:uiPriority w:val="99"/>
    <w:unhideWhenUsed/>
    <w:rsid w:val="00B65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cticasmedicina@udea.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radomedicina@udea.edu.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pregrado1</dc:creator>
  <cp:lastModifiedBy>Informatica</cp:lastModifiedBy>
  <cp:revision>3</cp:revision>
  <cp:lastPrinted>2019-04-03T16:16:00Z</cp:lastPrinted>
  <dcterms:created xsi:type="dcterms:W3CDTF">2019-07-30T19:55:00Z</dcterms:created>
  <dcterms:modified xsi:type="dcterms:W3CDTF">2019-07-30T20:06:00Z</dcterms:modified>
</cp:coreProperties>
</file>