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FACULTAD DE MEDICINA</w:t>
      </w:r>
    </w:p>
    <w:p w:rsidR="00970454" w:rsidRPr="00383879" w:rsidRDefault="00997A6C">
      <w:pPr>
        <w:spacing w:line="240" w:lineRule="auto"/>
        <w:jc w:val="center"/>
        <w:rPr>
          <w:b/>
          <w:sz w:val="24"/>
          <w:szCs w:val="24"/>
        </w:rPr>
      </w:pPr>
      <w:r w:rsidRPr="00383879">
        <w:rPr>
          <w:b/>
          <w:sz w:val="24"/>
          <w:szCs w:val="24"/>
        </w:rPr>
        <w:t xml:space="preserve">COMITÉ DE PROGRAMA </w:t>
      </w:r>
    </w:p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MAESTRIA EN EDUCACION SUPERIOR EN SALUD</w:t>
      </w:r>
    </w:p>
    <w:p w:rsidR="00C21CCF" w:rsidRPr="00383879" w:rsidRDefault="00C21CCF">
      <w:pPr>
        <w:spacing w:line="240" w:lineRule="auto"/>
        <w:jc w:val="center"/>
        <w:rPr>
          <w:sz w:val="24"/>
          <w:szCs w:val="24"/>
        </w:rPr>
      </w:pPr>
    </w:p>
    <w:p w:rsidR="00C21CCF" w:rsidRPr="00383879" w:rsidRDefault="00970454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ACTA </w:t>
      </w:r>
      <w:r w:rsidR="009908D0">
        <w:rPr>
          <w:b/>
          <w:sz w:val="24"/>
          <w:szCs w:val="24"/>
        </w:rPr>
        <w:t>20</w:t>
      </w:r>
      <w:r w:rsidR="00812737">
        <w:rPr>
          <w:b/>
          <w:sz w:val="24"/>
          <w:szCs w:val="24"/>
        </w:rPr>
        <w:t xml:space="preserve"> </w:t>
      </w:r>
      <w:r w:rsidR="00997A6C" w:rsidRPr="00383879">
        <w:rPr>
          <w:b/>
          <w:sz w:val="24"/>
          <w:szCs w:val="24"/>
        </w:rPr>
        <w:t>-</w:t>
      </w:r>
      <w:r w:rsidR="00812737">
        <w:rPr>
          <w:b/>
          <w:sz w:val="24"/>
          <w:szCs w:val="24"/>
        </w:rPr>
        <w:t xml:space="preserve"> 2018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>Carácter:</w:t>
      </w:r>
      <w:r w:rsidRPr="00383879">
        <w:rPr>
          <w:sz w:val="24"/>
          <w:szCs w:val="24"/>
        </w:rPr>
        <w:tab/>
        <w:t>Ordinario</w:t>
      </w:r>
    </w:p>
    <w:p w:rsidR="00C21CCF" w:rsidRPr="00383879" w:rsidRDefault="00990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>
        <w:rPr>
          <w:sz w:val="24"/>
          <w:szCs w:val="24"/>
        </w:rPr>
        <w:tab/>
      </w:r>
      <w:r w:rsidR="00812737">
        <w:rPr>
          <w:sz w:val="24"/>
          <w:szCs w:val="24"/>
        </w:rPr>
        <w:t>6</w:t>
      </w:r>
      <w:r w:rsidR="00970454" w:rsidRPr="00383879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="00812737">
        <w:rPr>
          <w:sz w:val="24"/>
          <w:szCs w:val="24"/>
        </w:rPr>
        <w:t xml:space="preserve"> de 2018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Lugar: </w:t>
      </w:r>
      <w:r w:rsidRPr="00383879">
        <w:rPr>
          <w:sz w:val="24"/>
          <w:szCs w:val="24"/>
        </w:rPr>
        <w:tab/>
      </w:r>
      <w:r w:rsidR="00997A6C" w:rsidRPr="00383879">
        <w:rPr>
          <w:sz w:val="24"/>
          <w:szCs w:val="24"/>
        </w:rPr>
        <w:t xml:space="preserve">Bloque </w:t>
      </w:r>
      <w:r w:rsidR="009908D0">
        <w:rPr>
          <w:sz w:val="24"/>
          <w:szCs w:val="24"/>
        </w:rPr>
        <w:t>Central</w:t>
      </w:r>
      <w:r w:rsidRPr="00383879">
        <w:rPr>
          <w:sz w:val="24"/>
          <w:szCs w:val="24"/>
        </w:rPr>
        <w:t xml:space="preserve">, </w:t>
      </w:r>
      <w:r w:rsidR="00315691" w:rsidRPr="00383879">
        <w:rPr>
          <w:sz w:val="24"/>
          <w:szCs w:val="24"/>
        </w:rPr>
        <w:t>Sala de reunión 3</w:t>
      </w:r>
      <w:r w:rsidR="009908D0">
        <w:rPr>
          <w:sz w:val="24"/>
          <w:szCs w:val="24"/>
        </w:rPr>
        <w:t>46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Hora: </w:t>
      </w:r>
      <w:r w:rsidRPr="00383879">
        <w:rPr>
          <w:sz w:val="24"/>
          <w:szCs w:val="24"/>
        </w:rPr>
        <w:tab/>
      </w:r>
      <w:r w:rsidRPr="00383879">
        <w:rPr>
          <w:sz w:val="24"/>
          <w:szCs w:val="24"/>
        </w:rPr>
        <w:tab/>
        <w:t>08:00 a.m.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tbl>
      <w:tblPr>
        <w:tblStyle w:val="a"/>
        <w:tblW w:w="907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119"/>
        <w:gridCol w:w="425"/>
        <w:gridCol w:w="567"/>
        <w:gridCol w:w="1559"/>
      </w:tblGrid>
      <w:tr w:rsidR="00C21CCF" w:rsidRPr="00383879" w:rsidTr="008C7BCB">
        <w:trPr>
          <w:trHeight w:val="113"/>
        </w:trPr>
        <w:tc>
          <w:tcPr>
            <w:tcW w:w="34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ASISTENCIA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CCF" w:rsidRPr="00383879" w:rsidRDefault="00C21CCF" w:rsidP="007B4E8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Nombre Convocado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Cargo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Asistió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Observación</w:t>
            </w: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widowControl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</w:t>
            </w:r>
          </w:p>
        </w:tc>
        <w:tc>
          <w:tcPr>
            <w:tcW w:w="15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</w:tr>
      <w:tr w:rsidR="00C21CCF" w:rsidRPr="00383879" w:rsidTr="008C7BC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Luis Guillermo Duque </w:t>
            </w:r>
            <w:proofErr w:type="spellStart"/>
            <w:r>
              <w:rPr>
                <w:szCs w:val="24"/>
              </w:rPr>
              <w:t>Ramirez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Coordinador</w:t>
            </w:r>
            <w:r w:rsidRPr="00383879">
              <w:rPr>
                <w:szCs w:val="24"/>
              </w:rPr>
              <w:t xml:space="preserve"> 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812737" w:rsidRPr="00383879" w:rsidTr="008C7BCB">
        <w:trPr>
          <w:trHeight w:val="374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bCs/>
                <w:szCs w:val="24"/>
              </w:rPr>
              <w:t xml:space="preserve">Margarita María Gómez </w:t>
            </w:r>
            <w:proofErr w:type="spellStart"/>
            <w:r w:rsidRPr="00383879">
              <w:rPr>
                <w:bCs/>
                <w:szCs w:val="24"/>
              </w:rPr>
              <w:t>Gómez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Docente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8C7BCB">
        <w:trPr>
          <w:trHeight w:val="34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383879">
              <w:rPr>
                <w:szCs w:val="24"/>
              </w:rPr>
              <w:t>Herney</w:t>
            </w:r>
            <w:proofErr w:type="spellEnd"/>
            <w:r w:rsidRPr="00383879">
              <w:rPr>
                <w:szCs w:val="24"/>
              </w:rPr>
              <w:t xml:space="preserve"> </w:t>
            </w:r>
            <w:proofErr w:type="spellStart"/>
            <w:r w:rsidRPr="00383879">
              <w:rPr>
                <w:szCs w:val="24"/>
              </w:rPr>
              <w:t>Rua</w:t>
            </w:r>
            <w:proofErr w:type="spellEnd"/>
            <w:r w:rsidRPr="00383879">
              <w:rPr>
                <w:szCs w:val="24"/>
              </w:rPr>
              <w:t xml:space="preserve"> Arias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C7BC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 excuso </w:t>
            </w:r>
          </w:p>
        </w:tc>
      </w:tr>
      <w:tr w:rsidR="009908D0" w:rsidRPr="00383879" w:rsidTr="008C7BCB">
        <w:trPr>
          <w:trHeight w:val="34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Julian</w:t>
            </w:r>
            <w:proofErr w:type="spellEnd"/>
            <w:r>
              <w:rPr>
                <w:szCs w:val="24"/>
              </w:rPr>
              <w:t xml:space="preserve"> Vargas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8C7BCB">
        <w:trPr>
          <w:trHeight w:val="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Cs/>
                <w:szCs w:val="24"/>
              </w:rPr>
            </w:pPr>
            <w:r w:rsidRPr="00383879">
              <w:rPr>
                <w:bCs/>
                <w:szCs w:val="24"/>
              </w:rPr>
              <w:t>Fainory Andrea Rodríguez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D1FD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Profesional</w:t>
            </w:r>
            <w:r w:rsidR="00812737" w:rsidRPr="00383879">
              <w:rPr>
                <w:szCs w:val="24"/>
              </w:rPr>
              <w:t xml:space="preserve"> maestría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97A6C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Orden del día: </w:t>
      </w:r>
    </w:p>
    <w:p w:rsidR="00997A6C" w:rsidRPr="00383879" w:rsidRDefault="00997A6C">
      <w:pPr>
        <w:spacing w:line="240" w:lineRule="auto"/>
        <w:rPr>
          <w:sz w:val="24"/>
          <w:szCs w:val="24"/>
        </w:rPr>
      </w:pPr>
    </w:p>
    <w:p w:rsidR="00970454" w:rsidRPr="00383879" w:rsidRDefault="00383879" w:rsidP="00970454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Verificación de asistencia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>Informe convocatoria cohorte 4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>Informe de trabajos finales y evaluadores asignados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>Aprobación de microcurrículos y docentes para el primer semestre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</w:pPr>
      <w:r w:rsidRPr="00220179">
        <w:rPr>
          <w:rFonts w:cs="Arial"/>
        </w:rPr>
        <w:t>Temas a incluir en el reglamento específico</w:t>
      </w:r>
    </w:p>
    <w:p w:rsidR="00812737" w:rsidRDefault="00812737" w:rsidP="00220179">
      <w:pPr>
        <w:pStyle w:val="Prrafodelista"/>
        <w:numPr>
          <w:ilvl w:val="0"/>
          <w:numId w:val="3"/>
        </w:numPr>
      </w:pPr>
      <w:r>
        <w:t>Solicitudes de estudiantes o profesores</w:t>
      </w:r>
    </w:p>
    <w:p w:rsidR="00C21CCF" w:rsidRPr="008C7BCB" w:rsidRDefault="00383879" w:rsidP="008C7BCB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Propósitos y v</w:t>
      </w:r>
      <w:r w:rsidR="007C4F81" w:rsidRPr="00383879">
        <w:rPr>
          <w:rFonts w:cs="Arial"/>
        </w:rPr>
        <w:t>arios</w:t>
      </w:r>
    </w:p>
    <w:p w:rsidR="003D21EB" w:rsidRPr="00383879" w:rsidRDefault="003D21EB">
      <w:pPr>
        <w:spacing w:line="240" w:lineRule="auto"/>
        <w:rPr>
          <w:sz w:val="24"/>
          <w:szCs w:val="24"/>
        </w:rPr>
      </w:pPr>
    </w:p>
    <w:p w:rsidR="00970454" w:rsidRPr="00383879" w:rsidRDefault="00970454" w:rsidP="00970454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Desarrollo: </w:t>
      </w:r>
    </w:p>
    <w:p w:rsidR="00823A21" w:rsidRPr="00383879" w:rsidRDefault="00823A21" w:rsidP="00823A21">
      <w:pPr>
        <w:rPr>
          <w:sz w:val="24"/>
          <w:szCs w:val="24"/>
        </w:rPr>
      </w:pPr>
    </w:p>
    <w:p w:rsidR="00383879" w:rsidRDefault="00383879" w:rsidP="00383879">
      <w:pPr>
        <w:pStyle w:val="Prrafodelista"/>
        <w:numPr>
          <w:ilvl w:val="0"/>
          <w:numId w:val="14"/>
        </w:numPr>
      </w:pPr>
      <w:r w:rsidRPr="00383879">
        <w:t>Verificación de asistencia</w:t>
      </w:r>
    </w:p>
    <w:p w:rsidR="00220179" w:rsidRPr="00383879" w:rsidRDefault="00220179" w:rsidP="00220179">
      <w:pPr>
        <w:pStyle w:val="Prrafodelista"/>
        <w:ind w:left="360"/>
      </w:pPr>
    </w:p>
    <w:p w:rsidR="00127EF4" w:rsidRDefault="00127EF4" w:rsidP="00127E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doctor </w:t>
      </w:r>
      <w:proofErr w:type="spellStart"/>
      <w:r>
        <w:rPr>
          <w:sz w:val="24"/>
          <w:szCs w:val="24"/>
        </w:rPr>
        <w:t>Herney</w:t>
      </w:r>
      <w:proofErr w:type="spellEnd"/>
      <w:r w:rsidR="00096A0C">
        <w:rPr>
          <w:sz w:val="24"/>
          <w:szCs w:val="24"/>
        </w:rPr>
        <w:t xml:space="preserve"> Rúa se excusó porque le programaron otra reunión que se le cruzaba.</w:t>
      </w:r>
    </w:p>
    <w:p w:rsidR="00383879" w:rsidRPr="00383879" w:rsidRDefault="00383879" w:rsidP="00127EF4">
      <w:pPr>
        <w:ind w:left="360"/>
        <w:rPr>
          <w:sz w:val="24"/>
          <w:szCs w:val="24"/>
        </w:rPr>
      </w:pPr>
    </w:p>
    <w:p w:rsidR="00220179" w:rsidRDefault="00220179" w:rsidP="00220179">
      <w:pPr>
        <w:pStyle w:val="Prrafodelista"/>
        <w:numPr>
          <w:ilvl w:val="0"/>
          <w:numId w:val="14"/>
        </w:numPr>
      </w:pPr>
      <w:r>
        <w:t>Informe convocatoria cohorte 4</w:t>
      </w:r>
    </w:p>
    <w:p w:rsidR="00220179" w:rsidRDefault="00220179" w:rsidP="00220179"/>
    <w:p w:rsidR="00220179" w:rsidRDefault="003D21EB" w:rsidP="00220179">
      <w:pPr>
        <w:pStyle w:val="Prrafodelista"/>
        <w:ind w:left="360"/>
      </w:pPr>
      <w:r>
        <w:t xml:space="preserve">Hasta el momento se han presentado 8 aspirantes en su mayoría son profesores externos. Han escrito profesores interesados de la Universidad Autónoma de las </w:t>
      </w:r>
      <w:r>
        <w:lastRenderedPageBreak/>
        <w:t xml:space="preserve">Américas de la ciudad de Pereira, </w:t>
      </w:r>
      <w:r w:rsidR="00867692">
        <w:t>se les envío la información y la guía de inscripción.</w:t>
      </w:r>
    </w:p>
    <w:p w:rsidR="003D21EB" w:rsidRDefault="003D21EB" w:rsidP="00220179">
      <w:pPr>
        <w:pStyle w:val="Prrafodelista"/>
        <w:ind w:left="360"/>
      </w:pPr>
    </w:p>
    <w:p w:rsidR="00220179" w:rsidRDefault="00220179" w:rsidP="00220179">
      <w:pPr>
        <w:pStyle w:val="Prrafodelista"/>
        <w:numPr>
          <w:ilvl w:val="0"/>
          <w:numId w:val="14"/>
        </w:numPr>
      </w:pPr>
      <w:r>
        <w:t>Informe de trabajos finales y evaluadores asignados</w:t>
      </w:r>
    </w:p>
    <w:p w:rsidR="00220179" w:rsidRDefault="00220179" w:rsidP="00220179">
      <w:pPr>
        <w:pStyle w:val="Prrafodelista"/>
        <w:ind w:left="360"/>
        <w:rPr>
          <w:lang w:val="es"/>
        </w:rPr>
      </w:pPr>
    </w:p>
    <w:p w:rsidR="00252BCD" w:rsidRDefault="00252BCD" w:rsidP="00220179">
      <w:pPr>
        <w:pStyle w:val="Prrafodelista"/>
        <w:ind w:left="360"/>
        <w:rPr>
          <w:lang w:val="es"/>
        </w:rPr>
      </w:pPr>
      <w:r>
        <w:rPr>
          <w:lang w:val="es"/>
        </w:rPr>
        <w:t xml:space="preserve">El doctor </w:t>
      </w:r>
      <w:r w:rsidR="008C7BCB" w:rsidRPr="008C7BCB">
        <w:rPr>
          <w:lang w:val="es"/>
        </w:rPr>
        <w:t>Adalberto Amaya</w:t>
      </w:r>
      <w:r>
        <w:rPr>
          <w:lang w:val="es"/>
        </w:rPr>
        <w:t xml:space="preserve"> asignado para la evaluación del trabajo de investigación de simulación recibió el correo en el spam por lo cual se amplió el plazo de entrega, y el profesor Wilson </w:t>
      </w:r>
      <w:r w:rsidR="008C7BCB">
        <w:rPr>
          <w:lang w:val="es"/>
        </w:rPr>
        <w:t xml:space="preserve">Bolívar </w:t>
      </w:r>
      <w:r>
        <w:rPr>
          <w:lang w:val="es"/>
        </w:rPr>
        <w:t>quedo de entregar la evaluación finalizando la otra semana.</w:t>
      </w:r>
    </w:p>
    <w:p w:rsidR="00252BCD" w:rsidRDefault="00252BCD" w:rsidP="00220179">
      <w:pPr>
        <w:pStyle w:val="Prrafodelista"/>
        <w:ind w:left="360"/>
        <w:rPr>
          <w:lang w:val="es"/>
        </w:rPr>
      </w:pPr>
    </w:p>
    <w:p w:rsidR="004373E9" w:rsidRDefault="004373E9" w:rsidP="004E41B0">
      <w:pPr>
        <w:pStyle w:val="Prrafodelista"/>
        <w:ind w:left="360"/>
        <w:rPr>
          <w:lang w:val="es"/>
        </w:rPr>
      </w:pPr>
      <w:r>
        <w:rPr>
          <w:lang w:val="es"/>
        </w:rPr>
        <w:t>Se designa los evaluadores de los siguientes trabajos de investigación:</w:t>
      </w:r>
    </w:p>
    <w:p w:rsidR="008C7BCB" w:rsidRPr="004E41B0" w:rsidRDefault="008C7BCB" w:rsidP="004E41B0">
      <w:pPr>
        <w:pStyle w:val="Prrafodelista"/>
        <w:ind w:left="360"/>
        <w:rPr>
          <w:lang w:val="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79"/>
        <w:gridCol w:w="2109"/>
        <w:gridCol w:w="2171"/>
      </w:tblGrid>
      <w:tr w:rsidR="004373E9" w:rsidRPr="008C7BCB" w:rsidTr="008C7BCB">
        <w:tc>
          <w:tcPr>
            <w:tcW w:w="4426" w:type="dxa"/>
          </w:tcPr>
          <w:p w:rsidR="004373E9" w:rsidRPr="008C7BCB" w:rsidRDefault="004373E9" w:rsidP="00220179">
            <w:pPr>
              <w:pStyle w:val="Prrafodelista"/>
              <w:ind w:left="0"/>
              <w:rPr>
                <w:b/>
                <w:sz w:val="22"/>
                <w:szCs w:val="22"/>
                <w:lang w:val="es"/>
              </w:rPr>
            </w:pPr>
            <w:r w:rsidRPr="008C7BCB">
              <w:rPr>
                <w:b/>
                <w:sz w:val="22"/>
                <w:szCs w:val="22"/>
                <w:lang w:val="es"/>
              </w:rPr>
              <w:t>Trabajo de investigación</w:t>
            </w:r>
          </w:p>
        </w:tc>
        <w:tc>
          <w:tcPr>
            <w:tcW w:w="2126" w:type="dxa"/>
          </w:tcPr>
          <w:p w:rsidR="004373E9" w:rsidRPr="008C7BCB" w:rsidRDefault="004373E9" w:rsidP="00220179">
            <w:pPr>
              <w:pStyle w:val="Prrafodelista"/>
              <w:ind w:left="0"/>
              <w:rPr>
                <w:b/>
                <w:sz w:val="22"/>
                <w:szCs w:val="22"/>
                <w:lang w:val="es"/>
              </w:rPr>
            </w:pPr>
            <w:r w:rsidRPr="008C7BCB">
              <w:rPr>
                <w:b/>
                <w:sz w:val="22"/>
                <w:szCs w:val="22"/>
                <w:lang w:val="es"/>
              </w:rPr>
              <w:t>Evaluador interno</w:t>
            </w:r>
          </w:p>
        </w:tc>
        <w:tc>
          <w:tcPr>
            <w:tcW w:w="2189" w:type="dxa"/>
          </w:tcPr>
          <w:p w:rsidR="004373E9" w:rsidRPr="008C7BCB" w:rsidRDefault="004373E9" w:rsidP="00220179">
            <w:pPr>
              <w:pStyle w:val="Prrafodelista"/>
              <w:ind w:left="0"/>
              <w:rPr>
                <w:b/>
                <w:sz w:val="22"/>
                <w:szCs w:val="22"/>
                <w:lang w:val="es"/>
              </w:rPr>
            </w:pPr>
            <w:r w:rsidRPr="008C7BCB">
              <w:rPr>
                <w:b/>
                <w:sz w:val="22"/>
                <w:szCs w:val="22"/>
                <w:lang w:val="es"/>
              </w:rPr>
              <w:t>Evaluador externo</w:t>
            </w:r>
          </w:p>
        </w:tc>
      </w:tr>
      <w:tr w:rsidR="004373E9" w:rsidRPr="008C7BCB" w:rsidTr="008C7BCB">
        <w:tc>
          <w:tcPr>
            <w:tcW w:w="4426" w:type="dxa"/>
          </w:tcPr>
          <w:p w:rsidR="004373E9" w:rsidRPr="008C7BCB" w:rsidRDefault="004373E9" w:rsidP="00220179">
            <w:pPr>
              <w:pStyle w:val="Prrafodelista"/>
              <w:ind w:left="0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>Representaciones sociales de los docentes de la Facultad de Medicina de la Universidad de Antioquia acerca de formar médicos</w:t>
            </w:r>
          </w:p>
        </w:tc>
        <w:tc>
          <w:tcPr>
            <w:tcW w:w="2126" w:type="dxa"/>
            <w:vAlign w:val="center"/>
          </w:tcPr>
          <w:p w:rsidR="004373E9" w:rsidRPr="008C7BCB" w:rsidRDefault="004373E9" w:rsidP="004373E9">
            <w:pPr>
              <w:pStyle w:val="Prrafodelista"/>
              <w:ind w:left="0"/>
              <w:jc w:val="center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>Nurvey Elena</w:t>
            </w:r>
          </w:p>
        </w:tc>
        <w:tc>
          <w:tcPr>
            <w:tcW w:w="2189" w:type="dxa"/>
            <w:vAlign w:val="center"/>
          </w:tcPr>
          <w:p w:rsidR="004373E9" w:rsidRPr="008C7BCB" w:rsidRDefault="004373E9" w:rsidP="004373E9">
            <w:pPr>
              <w:pStyle w:val="Prrafodelista"/>
              <w:ind w:left="0"/>
              <w:jc w:val="center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>Hermes Osorio</w:t>
            </w:r>
          </w:p>
        </w:tc>
      </w:tr>
      <w:tr w:rsidR="004373E9" w:rsidRPr="008C7BCB" w:rsidTr="008C7BCB">
        <w:tc>
          <w:tcPr>
            <w:tcW w:w="4426" w:type="dxa"/>
          </w:tcPr>
          <w:p w:rsidR="004373E9" w:rsidRPr="008C7BCB" w:rsidRDefault="004373E9" w:rsidP="00220179">
            <w:pPr>
              <w:pStyle w:val="Prrafodelista"/>
              <w:ind w:left="0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>Percepción de los docentes por convenio acerca de su ejercicio profesional relacionado con la formación de los estudiantes de internado de la facultad de medicina de la Universidad de Antioquia</w:t>
            </w:r>
          </w:p>
        </w:tc>
        <w:tc>
          <w:tcPr>
            <w:tcW w:w="2126" w:type="dxa"/>
            <w:vAlign w:val="center"/>
          </w:tcPr>
          <w:p w:rsidR="004373E9" w:rsidRPr="008C7BCB" w:rsidRDefault="004373E9" w:rsidP="004373E9">
            <w:pPr>
              <w:pStyle w:val="Prrafodelista"/>
              <w:ind w:left="0"/>
              <w:jc w:val="center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>Agueda Valencia</w:t>
            </w:r>
          </w:p>
        </w:tc>
        <w:tc>
          <w:tcPr>
            <w:tcW w:w="2189" w:type="dxa"/>
            <w:vAlign w:val="center"/>
          </w:tcPr>
          <w:p w:rsidR="004373E9" w:rsidRPr="008C7BCB" w:rsidRDefault="004373E9" w:rsidP="004373E9">
            <w:pPr>
              <w:pStyle w:val="Prrafodelista"/>
              <w:ind w:left="0"/>
              <w:jc w:val="center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>Amantina Osorio</w:t>
            </w:r>
          </w:p>
        </w:tc>
      </w:tr>
      <w:tr w:rsidR="004373E9" w:rsidRPr="008C7BCB" w:rsidTr="008C7BCB">
        <w:tc>
          <w:tcPr>
            <w:tcW w:w="4426" w:type="dxa"/>
          </w:tcPr>
          <w:p w:rsidR="004373E9" w:rsidRPr="008C7BCB" w:rsidRDefault="004373E9" w:rsidP="00220179">
            <w:pPr>
              <w:pStyle w:val="Prrafodelista"/>
              <w:ind w:left="0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>El sentido del acto de investigar y de ser investigador: cómo esta experiencia influencia la historia de vida</w:t>
            </w:r>
          </w:p>
        </w:tc>
        <w:tc>
          <w:tcPr>
            <w:tcW w:w="2126" w:type="dxa"/>
            <w:vAlign w:val="center"/>
          </w:tcPr>
          <w:p w:rsidR="004373E9" w:rsidRPr="008C7BCB" w:rsidRDefault="004373E9" w:rsidP="004373E9">
            <w:pPr>
              <w:pStyle w:val="Prrafodelista"/>
              <w:ind w:left="0"/>
              <w:jc w:val="center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>Juan Guillermo Mcewen</w:t>
            </w:r>
          </w:p>
        </w:tc>
        <w:tc>
          <w:tcPr>
            <w:tcW w:w="2189" w:type="dxa"/>
            <w:vAlign w:val="center"/>
          </w:tcPr>
          <w:p w:rsidR="004373E9" w:rsidRPr="008C7BCB" w:rsidRDefault="004373E9" w:rsidP="004373E9">
            <w:pPr>
              <w:pStyle w:val="Prrafodelista"/>
              <w:ind w:left="0"/>
              <w:jc w:val="center"/>
              <w:rPr>
                <w:sz w:val="22"/>
                <w:szCs w:val="22"/>
                <w:lang w:val="es"/>
              </w:rPr>
            </w:pPr>
            <w:r w:rsidRPr="008C7BCB">
              <w:rPr>
                <w:sz w:val="22"/>
                <w:szCs w:val="22"/>
                <w:lang w:val="es"/>
              </w:rPr>
              <w:t xml:space="preserve">Fernando </w:t>
            </w:r>
            <w:r w:rsidR="00540E1C" w:rsidRPr="008C7BCB">
              <w:rPr>
                <w:sz w:val="22"/>
                <w:szCs w:val="22"/>
                <w:lang w:val="es"/>
              </w:rPr>
              <w:t>Garcés</w:t>
            </w:r>
            <w:r w:rsidRPr="008C7BCB">
              <w:rPr>
                <w:sz w:val="22"/>
                <w:szCs w:val="22"/>
                <w:lang w:val="es"/>
              </w:rPr>
              <w:t xml:space="preserve"> Samubio</w:t>
            </w:r>
          </w:p>
        </w:tc>
      </w:tr>
    </w:tbl>
    <w:p w:rsidR="00252BCD" w:rsidRPr="008931D3" w:rsidRDefault="00252BCD" w:rsidP="008931D3"/>
    <w:p w:rsidR="00220179" w:rsidRDefault="00220179" w:rsidP="00220179">
      <w:pPr>
        <w:pStyle w:val="Prrafodelista"/>
        <w:numPr>
          <w:ilvl w:val="0"/>
          <w:numId w:val="14"/>
        </w:numPr>
      </w:pPr>
      <w:r>
        <w:t>Aprobación de microcurrículos y docentes para el primer semestre</w:t>
      </w:r>
    </w:p>
    <w:p w:rsidR="00220179" w:rsidRDefault="00220179" w:rsidP="00220179"/>
    <w:p w:rsidR="008931D3" w:rsidRPr="008C7BCB" w:rsidRDefault="008931D3" w:rsidP="000F4D69">
      <w:pPr>
        <w:ind w:left="360"/>
        <w:jc w:val="both"/>
        <w:rPr>
          <w:sz w:val="24"/>
        </w:rPr>
      </w:pPr>
      <w:r w:rsidRPr="008C7BCB">
        <w:rPr>
          <w:sz w:val="24"/>
        </w:rPr>
        <w:t>Con el cambio de pensum en la versión 3 se modificaron los cursos del primer semestre</w:t>
      </w:r>
      <w:r w:rsidR="000F4D69" w:rsidRPr="008C7BCB">
        <w:rPr>
          <w:sz w:val="24"/>
        </w:rPr>
        <w:t xml:space="preserve">, como se quiere dar la ampliación de visión </w:t>
      </w:r>
      <w:r w:rsidR="00E228A7" w:rsidRPr="008C7BCB">
        <w:rPr>
          <w:sz w:val="24"/>
        </w:rPr>
        <w:t xml:space="preserve">y oxigenar </w:t>
      </w:r>
      <w:r w:rsidR="000F4D69" w:rsidRPr="008C7BCB">
        <w:rPr>
          <w:sz w:val="24"/>
        </w:rPr>
        <w:t xml:space="preserve">la maestría </w:t>
      </w:r>
      <w:r w:rsidR="00E228A7" w:rsidRPr="008C7BCB">
        <w:rPr>
          <w:sz w:val="24"/>
        </w:rPr>
        <w:t xml:space="preserve">por lo cual </w:t>
      </w:r>
      <w:r w:rsidR="000F4D69" w:rsidRPr="008C7BCB">
        <w:rPr>
          <w:sz w:val="24"/>
        </w:rPr>
        <w:t>se consideraran nuevos profesores en el siguiente orden</w:t>
      </w:r>
      <w:r w:rsidR="00E228A7" w:rsidRPr="008C7BCB">
        <w:rPr>
          <w:sz w:val="24"/>
        </w:rPr>
        <w:t xml:space="preserve"> de cursos</w:t>
      </w:r>
      <w:r w:rsidR="000F4D69" w:rsidRPr="008C7BCB">
        <w:rPr>
          <w:sz w:val="24"/>
        </w:rPr>
        <w:t>:</w:t>
      </w:r>
    </w:p>
    <w:p w:rsidR="000F4D69" w:rsidRDefault="000F4D69" w:rsidP="000F4D69">
      <w:pPr>
        <w:ind w:left="360"/>
        <w:jc w:val="both"/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71"/>
        <w:gridCol w:w="3056"/>
        <w:gridCol w:w="4858"/>
      </w:tblGrid>
      <w:tr w:rsidR="000F4D69" w:rsidRPr="00B93378" w:rsidTr="004E41B0">
        <w:tc>
          <w:tcPr>
            <w:tcW w:w="559" w:type="dxa"/>
            <w:vAlign w:val="center"/>
          </w:tcPr>
          <w:p w:rsidR="000F4D69" w:rsidRPr="004E41B0" w:rsidRDefault="000F4D69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4E41B0">
              <w:rPr>
                <w:b/>
              </w:rPr>
              <w:t>No.</w:t>
            </w:r>
          </w:p>
        </w:tc>
        <w:tc>
          <w:tcPr>
            <w:tcW w:w="3126" w:type="dxa"/>
            <w:vAlign w:val="center"/>
          </w:tcPr>
          <w:p w:rsidR="000F4D69" w:rsidRPr="004E41B0" w:rsidRDefault="000F4D69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4E41B0">
              <w:rPr>
                <w:b/>
              </w:rPr>
              <w:t>Cursos</w:t>
            </w:r>
          </w:p>
        </w:tc>
        <w:tc>
          <w:tcPr>
            <w:tcW w:w="5026" w:type="dxa"/>
          </w:tcPr>
          <w:p w:rsidR="000F4D69" w:rsidRPr="004E41B0" w:rsidRDefault="000F4D69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4E41B0">
              <w:rPr>
                <w:b/>
              </w:rPr>
              <w:t>P</w:t>
            </w:r>
            <w:r w:rsidR="003C6B93">
              <w:rPr>
                <w:b/>
              </w:rPr>
              <w:t>osibles p</w:t>
            </w:r>
            <w:r w:rsidRPr="004E41B0">
              <w:rPr>
                <w:b/>
              </w:rPr>
              <w:t>rofesores</w:t>
            </w:r>
          </w:p>
        </w:tc>
      </w:tr>
      <w:tr w:rsidR="00B93378" w:rsidRPr="00B93378" w:rsidTr="004E41B0">
        <w:tc>
          <w:tcPr>
            <w:tcW w:w="559" w:type="dxa"/>
            <w:vAlign w:val="center"/>
          </w:tcPr>
          <w:p w:rsidR="00B93378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t>1</w:t>
            </w:r>
          </w:p>
        </w:tc>
        <w:tc>
          <w:tcPr>
            <w:tcW w:w="3126" w:type="dxa"/>
            <w:vAlign w:val="center"/>
          </w:tcPr>
          <w:p w:rsidR="00B93378" w:rsidRPr="00B93378" w:rsidRDefault="00B93378" w:rsidP="004E41B0">
            <w:pPr>
              <w:jc w:val="center"/>
              <w:rPr>
                <w:rFonts w:eastAsia="Times New Roman"/>
              </w:rPr>
            </w:pPr>
            <w:r w:rsidRPr="00B93378">
              <w:rPr>
                <w:rFonts w:eastAsia="Times New Roman"/>
              </w:rPr>
              <w:t>Enfoques de la investigación</w:t>
            </w:r>
          </w:p>
        </w:tc>
        <w:tc>
          <w:tcPr>
            <w:tcW w:w="5026" w:type="dxa"/>
          </w:tcPr>
          <w:p w:rsidR="00B93378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93378">
              <w:t>Carlos Enrique Yepes</w:t>
            </w:r>
            <w:r w:rsidR="004E41B0">
              <w:t xml:space="preserve">, </w:t>
            </w:r>
            <w:r w:rsidRPr="00B93378">
              <w:t>Cruzana Echeverri</w:t>
            </w:r>
            <w:r w:rsidR="004E41B0">
              <w:t xml:space="preserve">, </w:t>
            </w:r>
            <w:r w:rsidRPr="00B93378">
              <w:t>Jenny García</w:t>
            </w:r>
            <w:r w:rsidR="004E41B0">
              <w:t xml:space="preserve">, </w:t>
            </w:r>
            <w:r w:rsidRPr="00B93378">
              <w:t>Sandra Isaza</w:t>
            </w:r>
            <w:r w:rsidR="004E41B0">
              <w:t xml:space="preserve">, </w:t>
            </w:r>
            <w:r w:rsidRPr="00B93378">
              <w:t>Eliana Restrepo</w:t>
            </w:r>
          </w:p>
        </w:tc>
      </w:tr>
      <w:tr w:rsidR="00B93378" w:rsidRPr="00B93378" w:rsidTr="004E41B0">
        <w:tc>
          <w:tcPr>
            <w:tcW w:w="559" w:type="dxa"/>
            <w:vAlign w:val="center"/>
          </w:tcPr>
          <w:p w:rsidR="00B93378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t>2</w:t>
            </w:r>
          </w:p>
        </w:tc>
        <w:tc>
          <w:tcPr>
            <w:tcW w:w="3126" w:type="dxa"/>
            <w:vAlign w:val="center"/>
          </w:tcPr>
          <w:p w:rsidR="00B93378" w:rsidRPr="00B93378" w:rsidRDefault="00B93378" w:rsidP="004E41B0">
            <w:pPr>
              <w:jc w:val="center"/>
              <w:rPr>
                <w:rFonts w:eastAsia="Times New Roman"/>
              </w:rPr>
            </w:pPr>
            <w:r w:rsidRPr="00B93378">
              <w:rPr>
                <w:rFonts w:eastAsia="Times New Roman"/>
              </w:rPr>
              <w:t>Historia de la educación en salud</w:t>
            </w:r>
          </w:p>
        </w:tc>
        <w:tc>
          <w:tcPr>
            <w:tcW w:w="5026" w:type="dxa"/>
          </w:tcPr>
          <w:p w:rsidR="00B93378" w:rsidRDefault="00B93378" w:rsidP="00B93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Diana Díaz </w:t>
            </w:r>
            <w:r w:rsidR="00096A0C">
              <w:t>Hernández</w:t>
            </w:r>
            <w:r w:rsidR="004E41B0">
              <w:t xml:space="preserve">, </w:t>
            </w:r>
            <w:r>
              <w:t xml:space="preserve">Hermes Osorio </w:t>
            </w:r>
            <w:proofErr w:type="spellStart"/>
            <w:r>
              <w:t>Cossio</w:t>
            </w:r>
            <w:proofErr w:type="spellEnd"/>
          </w:p>
          <w:p w:rsidR="00B93378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Gonzalo Soto</w:t>
            </w:r>
            <w:r w:rsidR="004E41B0">
              <w:t xml:space="preserve">, </w:t>
            </w:r>
            <w:r>
              <w:t>Juan Fernando</w:t>
            </w:r>
            <w:r w:rsidR="00096A0C">
              <w:t xml:space="preserve"> Pérez </w:t>
            </w:r>
          </w:p>
        </w:tc>
      </w:tr>
      <w:tr w:rsidR="000F4D69" w:rsidRPr="00B93378" w:rsidTr="004E41B0">
        <w:tc>
          <w:tcPr>
            <w:tcW w:w="559" w:type="dxa"/>
            <w:vAlign w:val="center"/>
          </w:tcPr>
          <w:p w:rsidR="000F4D69" w:rsidRPr="00B93378" w:rsidRDefault="000F4D69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t>3</w:t>
            </w:r>
          </w:p>
        </w:tc>
        <w:tc>
          <w:tcPr>
            <w:tcW w:w="3126" w:type="dxa"/>
            <w:vAlign w:val="center"/>
          </w:tcPr>
          <w:p w:rsidR="000F4D69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rPr>
                <w:rFonts w:eastAsia="Times New Roman"/>
              </w:rPr>
              <w:t>Filosofía y epistemología en salud</w:t>
            </w:r>
          </w:p>
        </w:tc>
        <w:tc>
          <w:tcPr>
            <w:tcW w:w="5026" w:type="dxa"/>
          </w:tcPr>
          <w:p w:rsidR="00B93378" w:rsidRDefault="00B93378" w:rsidP="00B93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Héctor  Cardona</w:t>
            </w:r>
            <w:r w:rsidR="004E41B0">
              <w:t xml:space="preserve">, </w:t>
            </w:r>
            <w:r>
              <w:t>Eliana Restrepo</w:t>
            </w:r>
          </w:p>
          <w:p w:rsidR="000F4D69" w:rsidRPr="00B93378" w:rsidRDefault="00B93378" w:rsidP="00096A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Jorge Antonio Mejía</w:t>
            </w:r>
            <w:r w:rsidR="004E41B0">
              <w:t xml:space="preserve">, </w:t>
            </w:r>
            <w:r>
              <w:t>Carlos Vasco</w:t>
            </w:r>
            <w:r w:rsidR="00096A0C">
              <w:t xml:space="preserve"> Uribe (SJ)</w:t>
            </w:r>
          </w:p>
        </w:tc>
      </w:tr>
      <w:tr w:rsidR="000F4D69" w:rsidRPr="00B93378" w:rsidTr="004E41B0">
        <w:tc>
          <w:tcPr>
            <w:tcW w:w="559" w:type="dxa"/>
            <w:vAlign w:val="center"/>
          </w:tcPr>
          <w:p w:rsidR="000F4D69" w:rsidRPr="00B93378" w:rsidRDefault="000F4D69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t>4</w:t>
            </w:r>
          </w:p>
        </w:tc>
        <w:tc>
          <w:tcPr>
            <w:tcW w:w="3126" w:type="dxa"/>
            <w:vAlign w:val="center"/>
          </w:tcPr>
          <w:p w:rsidR="000F4D69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rPr>
                <w:rFonts w:eastAsia="Times New Roman"/>
              </w:rPr>
              <w:t>Pedagogía en salud</w:t>
            </w:r>
          </w:p>
        </w:tc>
        <w:tc>
          <w:tcPr>
            <w:tcW w:w="5026" w:type="dxa"/>
          </w:tcPr>
          <w:p w:rsidR="00B93378" w:rsidRDefault="00B93378" w:rsidP="00B933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Ángela Urrego Tobón</w:t>
            </w:r>
            <w:r w:rsidR="004E41B0">
              <w:t xml:space="preserve">, </w:t>
            </w:r>
            <w:r>
              <w:t>Cruzana Echeverri R</w:t>
            </w:r>
          </w:p>
          <w:p w:rsidR="000F4D69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Julián</w:t>
            </w:r>
            <w:r w:rsidR="00096A0C">
              <w:t xml:space="preserve"> Humberto</w:t>
            </w:r>
            <w:r>
              <w:t xml:space="preserve"> </w:t>
            </w:r>
            <w:r w:rsidR="00096A0C">
              <w:t>Ramírez</w:t>
            </w:r>
            <w:r w:rsidR="004E41B0">
              <w:t xml:space="preserve">, </w:t>
            </w:r>
            <w:r w:rsidR="00096A0C">
              <w:t>María</w:t>
            </w:r>
            <w:r>
              <w:t xml:space="preserve"> Elena Arango</w:t>
            </w:r>
            <w:r w:rsidR="004E41B0">
              <w:t xml:space="preserve">, </w:t>
            </w:r>
            <w:r>
              <w:t xml:space="preserve">Elvia </w:t>
            </w:r>
            <w:r w:rsidR="00096A0C">
              <w:t>María</w:t>
            </w:r>
            <w:r>
              <w:t xml:space="preserve"> </w:t>
            </w:r>
            <w:r w:rsidR="00096A0C">
              <w:t>González</w:t>
            </w:r>
          </w:p>
        </w:tc>
      </w:tr>
      <w:tr w:rsidR="000F4D69" w:rsidRPr="00B93378" w:rsidTr="004E41B0">
        <w:tc>
          <w:tcPr>
            <w:tcW w:w="559" w:type="dxa"/>
            <w:vAlign w:val="center"/>
          </w:tcPr>
          <w:p w:rsidR="000F4D69" w:rsidRPr="00B93378" w:rsidRDefault="000F4D69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t>5</w:t>
            </w:r>
          </w:p>
        </w:tc>
        <w:tc>
          <w:tcPr>
            <w:tcW w:w="3126" w:type="dxa"/>
            <w:vAlign w:val="center"/>
          </w:tcPr>
          <w:p w:rsidR="000F4D69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rPr>
                <w:rFonts w:eastAsia="Times New Roman"/>
                <w:bCs/>
              </w:rPr>
              <w:t>Didáctica y salud</w:t>
            </w:r>
          </w:p>
        </w:tc>
        <w:tc>
          <w:tcPr>
            <w:tcW w:w="5026" w:type="dxa"/>
          </w:tcPr>
          <w:p w:rsidR="000F4D69" w:rsidRPr="00B93378" w:rsidRDefault="00B93378" w:rsidP="000F4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93378">
              <w:t>Ana Julia Hoyos</w:t>
            </w:r>
          </w:p>
        </w:tc>
      </w:tr>
      <w:tr w:rsidR="000F4D69" w:rsidRPr="00B93378" w:rsidTr="004E41B0">
        <w:tc>
          <w:tcPr>
            <w:tcW w:w="559" w:type="dxa"/>
            <w:vAlign w:val="center"/>
          </w:tcPr>
          <w:p w:rsidR="000F4D69" w:rsidRPr="00B93378" w:rsidRDefault="000F4D69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t>6</w:t>
            </w:r>
          </w:p>
        </w:tc>
        <w:tc>
          <w:tcPr>
            <w:tcW w:w="3126" w:type="dxa"/>
            <w:vAlign w:val="center"/>
          </w:tcPr>
          <w:p w:rsidR="000F4D69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93378">
              <w:rPr>
                <w:rFonts w:eastAsia="Times New Roman"/>
              </w:rPr>
              <w:t>Teorías de la comunicación</w:t>
            </w:r>
          </w:p>
        </w:tc>
        <w:tc>
          <w:tcPr>
            <w:tcW w:w="5026" w:type="dxa"/>
          </w:tcPr>
          <w:p w:rsidR="000F4D69" w:rsidRPr="00B93378" w:rsidRDefault="00B93378" w:rsidP="004E4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Margarita Gómez</w:t>
            </w:r>
            <w:r w:rsidR="004E41B0">
              <w:t xml:space="preserve">, </w:t>
            </w:r>
            <w:r>
              <w:t>Olga Francisca Salazar</w:t>
            </w:r>
            <w:r w:rsidR="004E41B0">
              <w:t xml:space="preserve">, </w:t>
            </w:r>
            <w:r>
              <w:t>Juan David Arias</w:t>
            </w:r>
            <w:r w:rsidR="004E41B0">
              <w:t xml:space="preserve">, </w:t>
            </w:r>
            <w:r>
              <w:t>Sonia López Baena</w:t>
            </w:r>
          </w:p>
        </w:tc>
      </w:tr>
    </w:tbl>
    <w:p w:rsidR="000F4D69" w:rsidRDefault="000F4D69" w:rsidP="000F4D69">
      <w:pPr>
        <w:ind w:left="360"/>
        <w:jc w:val="both"/>
      </w:pPr>
    </w:p>
    <w:p w:rsidR="003C6B93" w:rsidRPr="008C7BCB" w:rsidRDefault="00540E1C" w:rsidP="003C6B93">
      <w:pPr>
        <w:ind w:left="360"/>
        <w:jc w:val="both"/>
        <w:rPr>
          <w:sz w:val="24"/>
        </w:rPr>
      </w:pPr>
      <w:r w:rsidRPr="008C7BCB">
        <w:rPr>
          <w:sz w:val="24"/>
        </w:rPr>
        <w:t>Nos reuniremos el 20 de abril de nuevo</w:t>
      </w:r>
      <w:r w:rsidR="00FE3CA6">
        <w:rPr>
          <w:sz w:val="24"/>
        </w:rPr>
        <w:t>, de 7-9 am</w:t>
      </w:r>
      <w:r w:rsidRPr="008C7BCB">
        <w:rPr>
          <w:sz w:val="24"/>
        </w:rPr>
        <w:t xml:space="preserve"> para revisar la programación académica de 2018-2, en el p</w:t>
      </w:r>
      <w:r w:rsidR="003C6B93">
        <w:rPr>
          <w:sz w:val="24"/>
        </w:rPr>
        <w:t>rimer semestre de la cohorte 4,</w:t>
      </w:r>
      <w:r w:rsidRPr="008C7BCB">
        <w:rPr>
          <w:sz w:val="24"/>
        </w:rPr>
        <w:t xml:space="preserve"> el tercer semestre de la cohorte 3</w:t>
      </w:r>
      <w:r w:rsidR="004E41B0" w:rsidRPr="008C7BCB">
        <w:rPr>
          <w:sz w:val="24"/>
        </w:rPr>
        <w:t xml:space="preserve"> y definir los profesores </w:t>
      </w:r>
      <w:r w:rsidR="003C6B93">
        <w:rPr>
          <w:sz w:val="24"/>
        </w:rPr>
        <w:t xml:space="preserve">que estarán a cargo </w:t>
      </w:r>
      <w:r w:rsidR="004E41B0" w:rsidRPr="008C7BCB">
        <w:rPr>
          <w:sz w:val="24"/>
        </w:rPr>
        <w:t>de los cursos</w:t>
      </w:r>
      <w:r w:rsidRPr="008C7BCB">
        <w:rPr>
          <w:sz w:val="24"/>
        </w:rPr>
        <w:t>.</w:t>
      </w:r>
      <w:r w:rsidR="003C6B93">
        <w:rPr>
          <w:sz w:val="24"/>
        </w:rPr>
        <w:t xml:space="preserve"> La profesora Margarita hará una revisión preliminar de los microcurrículos.</w:t>
      </w:r>
    </w:p>
    <w:p w:rsidR="00540E1C" w:rsidRDefault="00540E1C" w:rsidP="00540E1C">
      <w:pPr>
        <w:ind w:left="360"/>
      </w:pPr>
    </w:p>
    <w:p w:rsidR="00812737" w:rsidRPr="00220179" w:rsidRDefault="00B93378" w:rsidP="00220179">
      <w:pPr>
        <w:pStyle w:val="Prrafodelista"/>
        <w:numPr>
          <w:ilvl w:val="0"/>
          <w:numId w:val="14"/>
        </w:numPr>
        <w:rPr>
          <w:lang w:val="es-CO"/>
        </w:rPr>
      </w:pPr>
      <w:r>
        <w:lastRenderedPageBreak/>
        <w:t xml:space="preserve"> </w:t>
      </w:r>
      <w:r w:rsidR="00220179">
        <w:t>Temas a incluir en el reglamento específico</w:t>
      </w:r>
    </w:p>
    <w:p w:rsidR="00220179" w:rsidRDefault="00220179" w:rsidP="001F49C4">
      <w:pPr>
        <w:rPr>
          <w:lang w:val="es-CO"/>
        </w:rPr>
      </w:pPr>
    </w:p>
    <w:p w:rsidR="003C6B93" w:rsidRPr="003C6B93" w:rsidRDefault="001F49C4" w:rsidP="001F49C4">
      <w:pPr>
        <w:ind w:left="360"/>
        <w:rPr>
          <w:sz w:val="24"/>
          <w:lang w:val="es-CO"/>
        </w:rPr>
      </w:pPr>
      <w:r w:rsidRPr="003C6B93">
        <w:rPr>
          <w:sz w:val="24"/>
          <w:lang w:val="es-CO"/>
        </w:rPr>
        <w:t>Revisando el reglamento 432 de posgrados  se considera que se debe incluir en el reglamento específico todo el proceso de investigación de los estudiantes</w:t>
      </w:r>
      <w:r w:rsidR="00AE7482" w:rsidRPr="003C6B93">
        <w:rPr>
          <w:sz w:val="24"/>
          <w:lang w:val="es-CO"/>
        </w:rPr>
        <w:t xml:space="preserve">, </w:t>
      </w:r>
      <w:r w:rsidR="003C6B93" w:rsidRPr="003C6B93">
        <w:rPr>
          <w:sz w:val="24"/>
          <w:lang w:val="es-CO"/>
        </w:rPr>
        <w:t xml:space="preserve">como por ejemplo: </w:t>
      </w:r>
    </w:p>
    <w:p w:rsidR="001F49C4" w:rsidRPr="003C6B93" w:rsidRDefault="003C6B93" w:rsidP="003C6B93">
      <w:pPr>
        <w:pStyle w:val="Prrafodelista"/>
        <w:numPr>
          <w:ilvl w:val="0"/>
          <w:numId w:val="17"/>
        </w:numPr>
        <w:rPr>
          <w:lang w:val="es-CO"/>
        </w:rPr>
      </w:pPr>
      <w:r w:rsidRPr="003C6B93">
        <w:rPr>
          <w:lang w:val="es-CO"/>
        </w:rPr>
        <w:t>E</w:t>
      </w:r>
      <w:r w:rsidR="00AE7482" w:rsidRPr="003C6B93">
        <w:rPr>
          <w:lang w:val="es-CO"/>
        </w:rPr>
        <w:t>stablecer que en el primer año debe entregar el diseño de investigación</w:t>
      </w:r>
      <w:r w:rsidR="006B63DA">
        <w:rPr>
          <w:lang w:val="es-CO"/>
        </w:rPr>
        <w:t>, para poder continuar el proceso formativo en el segundo año</w:t>
      </w:r>
      <w:r w:rsidRPr="003C6B93">
        <w:rPr>
          <w:lang w:val="es-CO"/>
        </w:rPr>
        <w:t>.</w:t>
      </w:r>
    </w:p>
    <w:p w:rsidR="003C6B93" w:rsidRPr="003C6B93" w:rsidRDefault="003C6B93" w:rsidP="003C6B93">
      <w:pPr>
        <w:pStyle w:val="Prrafodelista"/>
        <w:numPr>
          <w:ilvl w:val="0"/>
          <w:numId w:val="17"/>
        </w:numPr>
        <w:rPr>
          <w:lang w:val="es-CO"/>
        </w:rPr>
      </w:pPr>
      <w:r w:rsidRPr="003C6B93">
        <w:rPr>
          <w:lang w:val="es-CO"/>
        </w:rPr>
        <w:t>Como requisito de grado debe tener un artículo sometido a una revista.</w:t>
      </w:r>
    </w:p>
    <w:p w:rsidR="003C6B93" w:rsidRPr="003C6B93" w:rsidRDefault="003C6B93" w:rsidP="003C6B93">
      <w:pPr>
        <w:pStyle w:val="Prrafodelista"/>
        <w:numPr>
          <w:ilvl w:val="0"/>
          <w:numId w:val="17"/>
        </w:numPr>
        <w:rPr>
          <w:lang w:val="es-CO"/>
        </w:rPr>
      </w:pPr>
      <w:r w:rsidRPr="003C6B93">
        <w:rPr>
          <w:lang w:val="es-CO"/>
        </w:rPr>
        <w:t>Tomar el semestre de evaluación en el proceso de investigación.</w:t>
      </w:r>
    </w:p>
    <w:p w:rsidR="001F49C4" w:rsidRDefault="001F49C4" w:rsidP="001F49C4">
      <w:pPr>
        <w:rPr>
          <w:lang w:val="es-CO"/>
        </w:rPr>
      </w:pPr>
    </w:p>
    <w:p w:rsidR="00FE3CA6" w:rsidRPr="006B63DA" w:rsidRDefault="00FE3CA6" w:rsidP="006B63DA">
      <w:pPr>
        <w:ind w:left="360"/>
        <w:jc w:val="both"/>
        <w:rPr>
          <w:sz w:val="24"/>
          <w:lang w:val="es-CO"/>
        </w:rPr>
      </w:pPr>
      <w:r w:rsidRPr="006B63DA">
        <w:rPr>
          <w:sz w:val="24"/>
          <w:lang w:val="es-CO"/>
        </w:rPr>
        <w:t>El próximo comité de programa que es el 27 de abril se trabajará el tema de reglamento específico, debido a la disponibilidad de los espacios la reunión será de 7-9 am.</w:t>
      </w:r>
    </w:p>
    <w:p w:rsidR="00FE3CA6" w:rsidRPr="001F49C4" w:rsidRDefault="00FE3CA6" w:rsidP="001F49C4">
      <w:pPr>
        <w:rPr>
          <w:lang w:val="es-CO"/>
        </w:rPr>
      </w:pPr>
    </w:p>
    <w:p w:rsidR="00220179" w:rsidRDefault="004E41B0" w:rsidP="00220179">
      <w:pPr>
        <w:pStyle w:val="Prrafodelista"/>
        <w:numPr>
          <w:ilvl w:val="0"/>
          <w:numId w:val="14"/>
        </w:numPr>
      </w:pPr>
      <w:r>
        <w:t xml:space="preserve"> </w:t>
      </w:r>
      <w:r w:rsidR="00220179">
        <w:t>Solicitudes de estudiantes o profesores</w:t>
      </w:r>
    </w:p>
    <w:p w:rsidR="00220179" w:rsidRPr="00220179" w:rsidRDefault="00220179" w:rsidP="00220179">
      <w:pPr>
        <w:pStyle w:val="Prrafodelista"/>
        <w:ind w:left="360"/>
        <w:rPr>
          <w:lang w:val="es-CO"/>
        </w:rPr>
      </w:pPr>
    </w:p>
    <w:tbl>
      <w:tblPr>
        <w:tblStyle w:val="Tablaconcuadrcula"/>
        <w:tblW w:w="0" w:type="auto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5"/>
        <w:gridCol w:w="2797"/>
        <w:gridCol w:w="3634"/>
      </w:tblGrid>
      <w:tr w:rsidR="008C7BCB" w:rsidRPr="008C7BCB" w:rsidTr="00FE3CA6">
        <w:tc>
          <w:tcPr>
            <w:tcW w:w="2126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Nombre del solicitante o proponente</w:t>
            </w:r>
          </w:p>
        </w:tc>
        <w:tc>
          <w:tcPr>
            <w:tcW w:w="2835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Asunto de la solicitud</w:t>
            </w:r>
          </w:p>
        </w:tc>
        <w:tc>
          <w:tcPr>
            <w:tcW w:w="3699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Decisión</w:t>
            </w:r>
          </w:p>
        </w:tc>
      </w:tr>
      <w:tr w:rsidR="008C7BCB" w:rsidRPr="008C7BCB" w:rsidTr="00FE3CA6">
        <w:tc>
          <w:tcPr>
            <w:tcW w:w="2126" w:type="dxa"/>
            <w:vAlign w:val="center"/>
          </w:tcPr>
          <w:p w:rsidR="008C7BCB" w:rsidRPr="008C7BCB" w:rsidRDefault="008C7BCB" w:rsidP="008C7BCB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8C7BCB">
              <w:rPr>
                <w:szCs w:val="24"/>
              </w:rPr>
              <w:t>Herney</w:t>
            </w:r>
            <w:proofErr w:type="spellEnd"/>
            <w:r w:rsidRPr="008C7BCB">
              <w:rPr>
                <w:szCs w:val="24"/>
              </w:rPr>
              <w:t xml:space="preserve"> </w:t>
            </w:r>
            <w:proofErr w:type="spellStart"/>
            <w:r w:rsidRPr="008C7BCB">
              <w:rPr>
                <w:szCs w:val="24"/>
              </w:rPr>
              <w:t>Rua</w:t>
            </w:r>
            <w:proofErr w:type="spellEnd"/>
          </w:p>
        </w:tc>
        <w:tc>
          <w:tcPr>
            <w:tcW w:w="2835" w:type="dxa"/>
            <w:vAlign w:val="center"/>
          </w:tcPr>
          <w:p w:rsidR="008C7BCB" w:rsidRPr="008C7BCB" w:rsidRDefault="008C7BCB" w:rsidP="008C7BCB">
            <w:pPr>
              <w:widowControl w:val="0"/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>Ampliación de</w:t>
            </w:r>
            <w:r w:rsidR="006B63DA">
              <w:rPr>
                <w:szCs w:val="24"/>
              </w:rPr>
              <w:t>l plazo de</w:t>
            </w:r>
            <w:r w:rsidRPr="008C7BCB">
              <w:rPr>
                <w:szCs w:val="24"/>
              </w:rPr>
              <w:t xml:space="preserve"> entrega del trabajo de investigación final programado para el 22 de abril</w:t>
            </w:r>
          </w:p>
        </w:tc>
        <w:tc>
          <w:tcPr>
            <w:tcW w:w="3699" w:type="dxa"/>
            <w:vAlign w:val="center"/>
          </w:tcPr>
          <w:p w:rsidR="008C7BCB" w:rsidRPr="008C7BCB" w:rsidRDefault="008C7BCB" w:rsidP="00FE3CA6">
            <w:pPr>
              <w:widowControl w:val="0"/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 xml:space="preserve">No aprobar ya que los otros estudiantes asesorados por la profesora Margarita no entregarán </w:t>
            </w:r>
            <w:r w:rsidR="00FE3CA6">
              <w:rPr>
                <w:szCs w:val="24"/>
              </w:rPr>
              <w:t>sino al finalizar semestre</w:t>
            </w:r>
          </w:p>
        </w:tc>
      </w:tr>
    </w:tbl>
    <w:p w:rsidR="00220179" w:rsidRDefault="00220179" w:rsidP="004E41B0"/>
    <w:p w:rsidR="00812737" w:rsidRPr="00812737" w:rsidRDefault="004E41B0" w:rsidP="00812737">
      <w:pPr>
        <w:pStyle w:val="Prrafodelista"/>
        <w:numPr>
          <w:ilvl w:val="0"/>
          <w:numId w:val="14"/>
        </w:numPr>
      </w:pPr>
      <w:r w:rsidRPr="00812737">
        <w:t xml:space="preserve"> </w:t>
      </w:r>
      <w:r w:rsidR="00812737" w:rsidRPr="00812737">
        <w:t xml:space="preserve">Propósitos y </w:t>
      </w:r>
      <w:r w:rsidR="00812737">
        <w:t>Varios</w:t>
      </w:r>
    </w:p>
    <w:p w:rsidR="00812737" w:rsidRDefault="00812737" w:rsidP="00383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CO"/>
        </w:rPr>
      </w:pPr>
    </w:p>
    <w:p w:rsidR="00812737" w:rsidRPr="007C64A8" w:rsidRDefault="003D21EB" w:rsidP="007C64A8">
      <w:pPr>
        <w:pStyle w:val="Prrafodelista"/>
        <w:numPr>
          <w:ilvl w:val="0"/>
          <w:numId w:val="19"/>
        </w:numPr>
        <w:shd w:val="clear" w:color="auto" w:fill="FFFFFF"/>
        <w:rPr>
          <w:color w:val="222222"/>
          <w:lang w:val="es-CO"/>
        </w:rPr>
      </w:pPr>
      <w:r w:rsidRPr="007C64A8">
        <w:rPr>
          <w:color w:val="222222"/>
          <w:lang w:val="es-CO"/>
        </w:rPr>
        <w:t>El doctor Luis Guillermo Duque visito la Fundación cardiovascular de Colombia</w:t>
      </w:r>
      <w:r w:rsidR="006B63DA">
        <w:rPr>
          <w:color w:val="222222"/>
          <w:lang w:val="es-CO"/>
        </w:rPr>
        <w:t xml:space="preserve"> interesados quienes han manifestado interés </w:t>
      </w:r>
      <w:r w:rsidR="00B72775" w:rsidRPr="007C64A8">
        <w:rPr>
          <w:color w:val="222222"/>
          <w:lang w:val="es-CO"/>
        </w:rPr>
        <w:t>en formar sus profesores, dejando pendiente el envío</w:t>
      </w:r>
      <w:r w:rsidR="00867692" w:rsidRPr="007C64A8">
        <w:rPr>
          <w:color w:val="222222"/>
          <w:lang w:val="es-CO"/>
        </w:rPr>
        <w:t xml:space="preserve"> de la lista de aspirantes por</w:t>
      </w:r>
      <w:r w:rsidR="00B72775" w:rsidRPr="007C64A8">
        <w:rPr>
          <w:color w:val="222222"/>
          <w:lang w:val="es-CO"/>
        </w:rPr>
        <w:t xml:space="preserve"> </w:t>
      </w:r>
      <w:r w:rsidR="00867692" w:rsidRPr="007C64A8">
        <w:rPr>
          <w:color w:val="222222"/>
          <w:lang w:val="es-CO"/>
        </w:rPr>
        <w:t>la doctora</w:t>
      </w:r>
      <w:r w:rsidR="00B72775" w:rsidRPr="007C64A8">
        <w:rPr>
          <w:color w:val="222222"/>
          <w:lang w:val="es-CO"/>
        </w:rPr>
        <w:t xml:space="preserve"> Gloria Vargas</w:t>
      </w:r>
      <w:r w:rsidR="008C7BCB" w:rsidRPr="007C64A8">
        <w:rPr>
          <w:color w:val="222222"/>
          <w:lang w:val="es-CO"/>
        </w:rPr>
        <w:t>.</w:t>
      </w:r>
      <w:r w:rsidR="00B72775" w:rsidRPr="007C64A8">
        <w:rPr>
          <w:color w:val="222222"/>
          <w:lang w:val="es-CO"/>
        </w:rPr>
        <w:t xml:space="preserve"> </w:t>
      </w:r>
    </w:p>
    <w:p w:rsidR="004E41B0" w:rsidRDefault="007C64A8" w:rsidP="007C64A8">
      <w:pPr>
        <w:pStyle w:val="Prrafodelista"/>
        <w:numPr>
          <w:ilvl w:val="0"/>
          <w:numId w:val="19"/>
        </w:numPr>
        <w:rPr>
          <w:color w:val="222222"/>
          <w:lang w:val="es-CO"/>
        </w:rPr>
      </w:pPr>
      <w:r w:rsidRPr="007C64A8">
        <w:rPr>
          <w:color w:val="222222"/>
          <w:lang w:val="es-CO"/>
        </w:rPr>
        <w:t>El grupo de investigación EDUSALUD tiene un joven investigador que se encuentra desarrollando un trabajo de gestión de conocimiento sobre los trabajos que se han realizado en la maestría.</w:t>
      </w:r>
    </w:p>
    <w:p w:rsidR="00FE3CA6" w:rsidRPr="007C64A8" w:rsidRDefault="00FE3CA6" w:rsidP="007C64A8">
      <w:pPr>
        <w:pStyle w:val="Prrafodelista"/>
        <w:numPr>
          <w:ilvl w:val="0"/>
          <w:numId w:val="19"/>
        </w:numPr>
        <w:rPr>
          <w:color w:val="222222"/>
          <w:lang w:val="es-CO"/>
        </w:rPr>
      </w:pPr>
      <w:r>
        <w:rPr>
          <w:color w:val="222222"/>
          <w:lang w:val="es-CO"/>
        </w:rPr>
        <w:t>Debido a la inconformidad de los estudiantes que los profesores no se encuentran utilizando la plataforma Moodle, se hará un comunicado dirigido a todos los profesores.</w:t>
      </w:r>
    </w:p>
    <w:p w:rsidR="0033675F" w:rsidRPr="001854E8" w:rsidRDefault="0033675F" w:rsidP="00220179">
      <w:pPr>
        <w:rPr>
          <w:sz w:val="24"/>
          <w:szCs w:val="24"/>
          <w:lang w:val="es-CO"/>
        </w:rPr>
      </w:pPr>
    </w:p>
    <w:p w:rsidR="00056D22" w:rsidRPr="00FE3CA6" w:rsidRDefault="008C7BCB" w:rsidP="00FE3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lang w:val="es-CO"/>
        </w:rPr>
      </w:pPr>
      <w:r w:rsidRPr="008C7BCB">
        <w:rPr>
          <w:rFonts w:eastAsia="Times New Roman"/>
          <w:b/>
          <w:color w:val="222222"/>
          <w:sz w:val="24"/>
          <w:szCs w:val="24"/>
          <w:lang w:val="es-CO"/>
        </w:rPr>
        <w:t>Tareas</w:t>
      </w:r>
      <w:r w:rsidR="00383879" w:rsidRPr="008C7BCB">
        <w:rPr>
          <w:rFonts w:eastAsia="Times New Roman"/>
          <w:b/>
          <w:color w:val="222222"/>
          <w:sz w:val="24"/>
          <w:szCs w:val="24"/>
          <w:lang w:val="es-CO"/>
        </w:rPr>
        <w:t>       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417"/>
        <w:gridCol w:w="1624"/>
      </w:tblGrid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Actividad</w:t>
            </w: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Responsable</w:t>
            </w: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Fecha</w:t>
            </w: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Seguimiento</w:t>
            </w: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  <w:r w:rsidRPr="008C7BCB">
              <w:rPr>
                <w:szCs w:val="24"/>
              </w:rPr>
              <w:t xml:space="preserve">Definir qué proceso de investigación se incluirá en el reglamento especifico </w:t>
            </w: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>Margarita Gómez</w:t>
            </w: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>27 de abril</w:t>
            </w: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>Reunión</w:t>
            </w: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  <w:r w:rsidRPr="008C7BCB">
              <w:rPr>
                <w:szCs w:val="24"/>
              </w:rPr>
              <w:t>Enviar la programación académica de 2018-2</w:t>
            </w: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>Fainory Rodríguez</w:t>
            </w: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>20 de abril</w:t>
            </w: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 xml:space="preserve">Reunión </w:t>
            </w: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  <w:r w:rsidRPr="008C7BCB">
              <w:rPr>
                <w:szCs w:val="24"/>
              </w:rPr>
              <w:t>Revisar los microcurrículos del primer semestre para ajustar</w:t>
            </w: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>Margarita Gómez</w:t>
            </w: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>20 de abril</w:t>
            </w: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  <w:r w:rsidRPr="008C7BCB">
              <w:rPr>
                <w:szCs w:val="24"/>
              </w:rPr>
              <w:t xml:space="preserve">Reunión </w:t>
            </w:r>
          </w:p>
        </w:tc>
      </w:tr>
      <w:tr w:rsidR="00FE3CA6" w:rsidRPr="008C7BCB" w:rsidTr="00FE3CA6">
        <w:tc>
          <w:tcPr>
            <w:tcW w:w="3544" w:type="dxa"/>
            <w:vAlign w:val="center"/>
          </w:tcPr>
          <w:p w:rsidR="00FE3CA6" w:rsidRPr="008C7BCB" w:rsidRDefault="00FE3CA6" w:rsidP="008C7B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Enviar carta a los profesores para que utilicen la plataforma Moodle</w:t>
            </w:r>
          </w:p>
        </w:tc>
        <w:tc>
          <w:tcPr>
            <w:tcW w:w="2410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Luis Guillermo Duque</w:t>
            </w:r>
          </w:p>
        </w:tc>
        <w:tc>
          <w:tcPr>
            <w:tcW w:w="1417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624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</w:tr>
    </w:tbl>
    <w:p w:rsidR="008C7BCB" w:rsidRPr="00383879" w:rsidRDefault="008C7BCB" w:rsidP="00D703E8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8C7BCB" w:rsidRPr="00383879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40" w:rsidRDefault="00FC2840" w:rsidP="00970454">
      <w:pPr>
        <w:spacing w:line="240" w:lineRule="auto"/>
      </w:pPr>
      <w:r>
        <w:separator/>
      </w:r>
    </w:p>
  </w:endnote>
  <w:endnote w:type="continuationSeparator" w:id="0">
    <w:p w:rsidR="00FC2840" w:rsidRDefault="00FC2840" w:rsidP="0097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40" w:rsidRDefault="00FC2840" w:rsidP="00970454">
      <w:pPr>
        <w:spacing w:line="240" w:lineRule="auto"/>
      </w:pPr>
      <w:r>
        <w:separator/>
      </w:r>
    </w:p>
  </w:footnote>
  <w:footnote w:type="continuationSeparator" w:id="0">
    <w:p w:rsidR="00FC2840" w:rsidRDefault="00FC2840" w:rsidP="0097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81" w:rsidRDefault="007C4F8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161925</wp:posOffset>
          </wp:positionV>
          <wp:extent cx="1695450" cy="6102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medic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C0"/>
    <w:multiLevelType w:val="hybridMultilevel"/>
    <w:tmpl w:val="B6CA112C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A2286"/>
    <w:multiLevelType w:val="hybridMultilevel"/>
    <w:tmpl w:val="3AF66F1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83E"/>
    <w:multiLevelType w:val="hybridMultilevel"/>
    <w:tmpl w:val="15AE028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01D64"/>
    <w:multiLevelType w:val="hybridMultilevel"/>
    <w:tmpl w:val="8FFC3C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5A7"/>
    <w:multiLevelType w:val="hybridMultilevel"/>
    <w:tmpl w:val="062E9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13A6"/>
    <w:multiLevelType w:val="hybridMultilevel"/>
    <w:tmpl w:val="D30AD360"/>
    <w:lvl w:ilvl="0" w:tplc="0BD2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12F"/>
    <w:multiLevelType w:val="hybridMultilevel"/>
    <w:tmpl w:val="5D1EB664"/>
    <w:lvl w:ilvl="0" w:tplc="A0BAA1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CDD"/>
    <w:multiLevelType w:val="hybridMultilevel"/>
    <w:tmpl w:val="91D418C0"/>
    <w:lvl w:ilvl="0" w:tplc="240A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32C23A0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51A39"/>
    <w:multiLevelType w:val="hybridMultilevel"/>
    <w:tmpl w:val="FC4C9A02"/>
    <w:lvl w:ilvl="0" w:tplc="00F2C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4F48"/>
    <w:multiLevelType w:val="hybridMultilevel"/>
    <w:tmpl w:val="7B9EF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61AE"/>
    <w:multiLevelType w:val="hybridMultilevel"/>
    <w:tmpl w:val="3008220C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4495F"/>
    <w:multiLevelType w:val="hybridMultilevel"/>
    <w:tmpl w:val="FC0CEE0E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B73B5"/>
    <w:multiLevelType w:val="hybridMultilevel"/>
    <w:tmpl w:val="78561D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A170D"/>
    <w:multiLevelType w:val="hybridMultilevel"/>
    <w:tmpl w:val="FAB464E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E27549"/>
    <w:multiLevelType w:val="hybridMultilevel"/>
    <w:tmpl w:val="7C34654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34E3B"/>
    <w:multiLevelType w:val="hybridMultilevel"/>
    <w:tmpl w:val="F9E46A9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C273F"/>
    <w:multiLevelType w:val="hybridMultilevel"/>
    <w:tmpl w:val="2EF6DB7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C586B"/>
    <w:multiLevelType w:val="hybridMultilevel"/>
    <w:tmpl w:val="95008E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21E4C"/>
    <w:multiLevelType w:val="hybridMultilevel"/>
    <w:tmpl w:val="269CAE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8"/>
  </w:num>
  <w:num w:numId="8">
    <w:abstractNumId w:val="3"/>
  </w:num>
  <w:num w:numId="9">
    <w:abstractNumId w:val="6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F"/>
    <w:rsid w:val="0002596D"/>
    <w:rsid w:val="00056D22"/>
    <w:rsid w:val="00096A0C"/>
    <w:rsid w:val="000F4D69"/>
    <w:rsid w:val="00127863"/>
    <w:rsid w:val="00127EF4"/>
    <w:rsid w:val="00170FA7"/>
    <w:rsid w:val="001854E8"/>
    <w:rsid w:val="001950B1"/>
    <w:rsid w:val="001F49C4"/>
    <w:rsid w:val="00204E5B"/>
    <w:rsid w:val="00220179"/>
    <w:rsid w:val="00226C02"/>
    <w:rsid w:val="00252BCD"/>
    <w:rsid w:val="00315691"/>
    <w:rsid w:val="003300CB"/>
    <w:rsid w:val="0033675F"/>
    <w:rsid w:val="00374E57"/>
    <w:rsid w:val="00383879"/>
    <w:rsid w:val="003C6B93"/>
    <w:rsid w:val="003D21EB"/>
    <w:rsid w:val="004373E9"/>
    <w:rsid w:val="004B3E75"/>
    <w:rsid w:val="004E41B0"/>
    <w:rsid w:val="00540E1C"/>
    <w:rsid w:val="00563933"/>
    <w:rsid w:val="00577F5E"/>
    <w:rsid w:val="005C0027"/>
    <w:rsid w:val="005D1FDE"/>
    <w:rsid w:val="006A64E7"/>
    <w:rsid w:val="006B63DA"/>
    <w:rsid w:val="007B4E89"/>
    <w:rsid w:val="007C4F81"/>
    <w:rsid w:val="007C64A8"/>
    <w:rsid w:val="00812737"/>
    <w:rsid w:val="0081611A"/>
    <w:rsid w:val="00823A21"/>
    <w:rsid w:val="00867692"/>
    <w:rsid w:val="008931D3"/>
    <w:rsid w:val="008C7BCB"/>
    <w:rsid w:val="009579F8"/>
    <w:rsid w:val="00970454"/>
    <w:rsid w:val="009908D0"/>
    <w:rsid w:val="00997A6C"/>
    <w:rsid w:val="009A0B78"/>
    <w:rsid w:val="00AE7482"/>
    <w:rsid w:val="00B60679"/>
    <w:rsid w:val="00B72775"/>
    <w:rsid w:val="00B93378"/>
    <w:rsid w:val="00BB7EB7"/>
    <w:rsid w:val="00C15C5C"/>
    <w:rsid w:val="00C21CCF"/>
    <w:rsid w:val="00D478B2"/>
    <w:rsid w:val="00D703E8"/>
    <w:rsid w:val="00D979F9"/>
    <w:rsid w:val="00DC4B42"/>
    <w:rsid w:val="00E228A7"/>
    <w:rsid w:val="00ED2831"/>
    <w:rsid w:val="00FC2840"/>
    <w:rsid w:val="00FC721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A77220-B8D3-4E12-AD6B-F585C7C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97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4"/>
  </w:style>
  <w:style w:type="paragraph" w:styleId="Piedepgina">
    <w:name w:val="footer"/>
    <w:basedOn w:val="Normal"/>
    <w:link w:val="Piedepgina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4"/>
  </w:style>
  <w:style w:type="paragraph" w:styleId="Textodeglobo">
    <w:name w:val="Balloon Text"/>
    <w:basedOn w:val="Normal"/>
    <w:link w:val="TextodegloboCar"/>
    <w:uiPriority w:val="99"/>
    <w:semiHidden/>
    <w:unhideWhenUsed/>
    <w:rsid w:val="0097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73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EduSalud</dc:creator>
  <cp:lastModifiedBy>usuario</cp:lastModifiedBy>
  <cp:revision>4</cp:revision>
  <dcterms:created xsi:type="dcterms:W3CDTF">2018-04-20T12:05:00Z</dcterms:created>
  <dcterms:modified xsi:type="dcterms:W3CDTF">2018-04-20T12:08:00Z</dcterms:modified>
</cp:coreProperties>
</file>